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C6" w:rsidRDefault="003E78C6" w:rsidP="003E78C6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</w:t>
      </w:r>
    </w:p>
    <w:p w:rsidR="003E78C6" w:rsidRDefault="003E78C6" w:rsidP="003E78C6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исполнения бюджета </w:t>
      </w:r>
    </w:p>
    <w:p w:rsidR="003E78C6" w:rsidRDefault="003E78C6" w:rsidP="003E78C6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Вознесенского сельского поселения Морозовского района</w:t>
      </w:r>
    </w:p>
    <w:p w:rsidR="003E78C6" w:rsidRPr="00680A50" w:rsidRDefault="003E78C6" w:rsidP="003E78C6">
      <w:pPr>
        <w:tabs>
          <w:tab w:val="left" w:pos="34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за 1 квартал 2017 года</w:t>
      </w:r>
    </w:p>
    <w:p w:rsidR="003E78C6" w:rsidRDefault="003E78C6" w:rsidP="003E78C6">
      <w:pPr>
        <w:jc w:val="center"/>
        <w:rPr>
          <w:sz w:val="28"/>
          <w:szCs w:val="28"/>
        </w:rPr>
      </w:pP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Исполнение бюджета Вознесенского сельского поселения Морозовского района (далее -  бюджета поселения) за 1 квартал 2017 года составило по доходам в сумме  2 477,0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 xml:space="preserve">лей, что составляет 15,8 процента к плану на 2017 год и </w:t>
      </w:r>
      <w:r w:rsidRPr="00C10584">
        <w:rPr>
          <w:sz w:val="28"/>
          <w:szCs w:val="28"/>
        </w:rPr>
        <w:t xml:space="preserve">по расходам в сумме </w:t>
      </w:r>
      <w:r>
        <w:rPr>
          <w:sz w:val="28"/>
          <w:szCs w:val="28"/>
        </w:rPr>
        <w:t xml:space="preserve">1366,4 </w:t>
      </w:r>
      <w:r w:rsidRPr="00C10584">
        <w:rPr>
          <w:sz w:val="28"/>
          <w:szCs w:val="28"/>
        </w:rPr>
        <w:t>т</w:t>
      </w:r>
      <w:r>
        <w:rPr>
          <w:sz w:val="28"/>
          <w:szCs w:val="28"/>
        </w:rPr>
        <w:t xml:space="preserve">ыс.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</w:t>
      </w:r>
      <w:r w:rsidRPr="00C10584">
        <w:rPr>
          <w:sz w:val="28"/>
          <w:szCs w:val="28"/>
        </w:rPr>
        <w:t xml:space="preserve"> </w:t>
      </w:r>
      <w:r>
        <w:rPr>
          <w:sz w:val="28"/>
          <w:szCs w:val="28"/>
        </w:rPr>
        <w:t>или 8,6 процента</w:t>
      </w:r>
      <w:r w:rsidRPr="005352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годовому плану. </w:t>
      </w:r>
      <w:proofErr w:type="spellStart"/>
      <w:r>
        <w:rPr>
          <w:sz w:val="28"/>
          <w:szCs w:val="28"/>
        </w:rPr>
        <w:t>Профицит</w:t>
      </w:r>
      <w:proofErr w:type="spellEnd"/>
      <w:r>
        <w:rPr>
          <w:sz w:val="28"/>
          <w:szCs w:val="28"/>
        </w:rPr>
        <w:t xml:space="preserve"> по итогам 1 квартала 2017 года </w:t>
      </w:r>
      <w:r w:rsidRPr="00C10584">
        <w:rPr>
          <w:sz w:val="28"/>
          <w:szCs w:val="28"/>
        </w:rPr>
        <w:t>с</w:t>
      </w:r>
      <w:r>
        <w:rPr>
          <w:sz w:val="28"/>
          <w:szCs w:val="28"/>
        </w:rPr>
        <w:t>оставил 1110,6</w:t>
      </w:r>
      <w:r w:rsidRPr="00C10584">
        <w:rPr>
          <w:sz w:val="28"/>
          <w:szCs w:val="28"/>
        </w:rPr>
        <w:t xml:space="preserve"> т</w:t>
      </w:r>
      <w:r>
        <w:rPr>
          <w:sz w:val="28"/>
          <w:szCs w:val="28"/>
        </w:rPr>
        <w:t>ыс</w:t>
      </w:r>
      <w:r w:rsidRPr="00C105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руб</w:t>
      </w:r>
      <w:r>
        <w:rPr>
          <w:sz w:val="28"/>
          <w:szCs w:val="28"/>
        </w:rPr>
        <w:t>лей. Увеличение доходов по сравнению с аналогичным периодом прошлого года составило – 366,4</w:t>
      </w:r>
      <w:r w:rsidRPr="00D361BA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рублей. Уменьшение расходов  на</w:t>
      </w:r>
      <w:r>
        <w:rPr>
          <w:color w:val="FF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32,7</w:t>
      </w:r>
      <w:r>
        <w:rPr>
          <w:color w:val="FF0000"/>
          <w:sz w:val="28"/>
          <w:szCs w:val="28"/>
        </w:rPr>
        <w:t xml:space="preserve"> </w:t>
      </w:r>
      <w:r w:rsidRPr="00236D38">
        <w:rPr>
          <w:sz w:val="28"/>
          <w:szCs w:val="28"/>
        </w:rPr>
        <w:t>тыс</w:t>
      </w:r>
      <w:r w:rsidRPr="00D361B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D361BA">
        <w:rPr>
          <w:sz w:val="28"/>
          <w:szCs w:val="28"/>
        </w:rPr>
        <w:t xml:space="preserve">рублей  или  </w:t>
      </w:r>
      <w:r>
        <w:rPr>
          <w:sz w:val="28"/>
          <w:szCs w:val="28"/>
        </w:rPr>
        <w:t xml:space="preserve">на 2,3 процента в сопоставимых данных. 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Показатели бюджета поселения за 1 квартал 2017 года прилагаются.</w:t>
      </w:r>
    </w:p>
    <w:p w:rsidR="003E78C6" w:rsidRPr="00176B31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Собственные доходы </w:t>
      </w:r>
      <w:r w:rsidRPr="00176B31">
        <w:rPr>
          <w:sz w:val="28"/>
          <w:szCs w:val="28"/>
        </w:rPr>
        <w:t xml:space="preserve">бюджета Вознесенского сельского поселения Морозовского района </w:t>
      </w:r>
      <w:r>
        <w:rPr>
          <w:sz w:val="28"/>
          <w:szCs w:val="28"/>
        </w:rPr>
        <w:t xml:space="preserve">за 1 квартал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176B31">
        <w:rPr>
          <w:sz w:val="28"/>
          <w:szCs w:val="28"/>
        </w:rPr>
        <w:t xml:space="preserve"> года  составили   </w:t>
      </w:r>
      <w:r>
        <w:rPr>
          <w:sz w:val="28"/>
          <w:szCs w:val="28"/>
        </w:rPr>
        <w:t xml:space="preserve">1177,9 </w:t>
      </w:r>
      <w:r w:rsidRPr="00176B31">
        <w:rPr>
          <w:sz w:val="28"/>
          <w:szCs w:val="28"/>
        </w:rPr>
        <w:t xml:space="preserve">тыс. рублей  с </w:t>
      </w:r>
      <w:r>
        <w:rPr>
          <w:sz w:val="28"/>
          <w:szCs w:val="28"/>
        </w:rPr>
        <w:t>увеличением</w:t>
      </w:r>
      <w:r w:rsidRPr="00176B31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 xml:space="preserve">2016 </w:t>
      </w:r>
      <w:r w:rsidRPr="00176B31">
        <w:rPr>
          <w:sz w:val="28"/>
          <w:szCs w:val="28"/>
        </w:rPr>
        <w:t xml:space="preserve">года на </w:t>
      </w:r>
      <w:r>
        <w:rPr>
          <w:sz w:val="28"/>
          <w:szCs w:val="28"/>
        </w:rPr>
        <w:t>451,5</w:t>
      </w:r>
      <w:r w:rsidRPr="00176B31">
        <w:rPr>
          <w:sz w:val="28"/>
          <w:szCs w:val="28"/>
        </w:rPr>
        <w:t xml:space="preserve"> тыс. рублей и </w:t>
      </w:r>
      <w:r>
        <w:rPr>
          <w:sz w:val="28"/>
          <w:szCs w:val="28"/>
        </w:rPr>
        <w:t xml:space="preserve">составляют 32,4 </w:t>
      </w:r>
      <w:r w:rsidRPr="00176B31">
        <w:rPr>
          <w:sz w:val="28"/>
          <w:szCs w:val="28"/>
        </w:rPr>
        <w:t>% к плановым показателям доходной части бюджета поселения</w:t>
      </w:r>
      <w:r>
        <w:rPr>
          <w:sz w:val="28"/>
          <w:szCs w:val="28"/>
        </w:rPr>
        <w:t xml:space="preserve"> на 2016 год</w:t>
      </w:r>
      <w:r w:rsidRPr="00176B31">
        <w:rPr>
          <w:sz w:val="28"/>
          <w:szCs w:val="28"/>
        </w:rPr>
        <w:t xml:space="preserve"> (</w:t>
      </w:r>
      <w:r>
        <w:rPr>
          <w:sz w:val="28"/>
          <w:szCs w:val="28"/>
        </w:rPr>
        <w:t>3639,1</w:t>
      </w:r>
      <w:r w:rsidRPr="00176B31">
        <w:rPr>
          <w:sz w:val="28"/>
          <w:szCs w:val="28"/>
        </w:rPr>
        <w:t xml:space="preserve"> тыс. рублей). </w:t>
      </w:r>
    </w:p>
    <w:p w:rsidR="003E78C6" w:rsidRPr="00176B31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Налоговых доходов в бюджет поселения поступило </w:t>
      </w:r>
      <w:r>
        <w:rPr>
          <w:sz w:val="28"/>
          <w:szCs w:val="28"/>
        </w:rPr>
        <w:t>1094,3</w:t>
      </w:r>
      <w:r w:rsidRPr="00176B31">
        <w:rPr>
          <w:sz w:val="28"/>
          <w:szCs w:val="28"/>
        </w:rPr>
        <w:t xml:space="preserve"> тыс. рублей, что составляет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100,0 </w:t>
      </w:r>
      <w:r w:rsidRPr="00176B31">
        <w:rPr>
          <w:sz w:val="28"/>
          <w:szCs w:val="28"/>
        </w:rPr>
        <w:t xml:space="preserve">% от плановых назначений </w:t>
      </w:r>
      <w:r>
        <w:rPr>
          <w:sz w:val="28"/>
          <w:szCs w:val="28"/>
        </w:rPr>
        <w:t xml:space="preserve">1 квартала  и  31,0 % от плана 2017 года </w:t>
      </w:r>
      <w:r w:rsidRPr="00176B31">
        <w:rPr>
          <w:sz w:val="28"/>
          <w:szCs w:val="28"/>
        </w:rPr>
        <w:t>(</w:t>
      </w:r>
      <w:r>
        <w:rPr>
          <w:sz w:val="28"/>
          <w:szCs w:val="28"/>
        </w:rPr>
        <w:t xml:space="preserve">3535,5 </w:t>
      </w:r>
      <w:r w:rsidRPr="00176B31">
        <w:rPr>
          <w:sz w:val="28"/>
          <w:szCs w:val="28"/>
        </w:rPr>
        <w:t xml:space="preserve">тыс. рублей) и </w:t>
      </w:r>
      <w:r>
        <w:rPr>
          <w:sz w:val="28"/>
          <w:szCs w:val="28"/>
        </w:rPr>
        <w:t xml:space="preserve">150,6 </w:t>
      </w:r>
      <w:r w:rsidRPr="00176B31">
        <w:rPr>
          <w:sz w:val="28"/>
          <w:szCs w:val="28"/>
        </w:rPr>
        <w:t>% от фактических поступлений аналогичного периода прошлого года.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Наибольший удельный вес в структуре собственных доходов бюджета поселения составляет</w:t>
      </w:r>
      <w:r>
        <w:rPr>
          <w:sz w:val="28"/>
          <w:szCs w:val="28"/>
        </w:rPr>
        <w:t>:</w:t>
      </w:r>
    </w:p>
    <w:p w:rsidR="003E78C6" w:rsidRPr="00176B31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</w:t>
      </w:r>
      <w:r w:rsidRPr="00176B31">
        <w:rPr>
          <w:sz w:val="28"/>
          <w:szCs w:val="28"/>
        </w:rPr>
        <w:t xml:space="preserve"> земельный налог – </w:t>
      </w:r>
      <w:r>
        <w:rPr>
          <w:sz w:val="28"/>
          <w:szCs w:val="28"/>
        </w:rPr>
        <w:t xml:space="preserve">74,7 </w:t>
      </w:r>
      <w:r w:rsidRPr="00176B31">
        <w:rPr>
          <w:sz w:val="28"/>
          <w:szCs w:val="28"/>
        </w:rPr>
        <w:t>%.</w:t>
      </w:r>
      <w:r>
        <w:rPr>
          <w:sz w:val="28"/>
          <w:szCs w:val="28"/>
        </w:rPr>
        <w:t xml:space="preserve"> В 1 квартале земельного налога поступило 283,8 тыс. рублей, что составляет 100,0 % от плана квартала, выше уровня аналогичного периода 2016 года на 153,2 тыс. рублей;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2) н</w:t>
      </w:r>
      <w:r w:rsidRPr="00176B31">
        <w:rPr>
          <w:sz w:val="28"/>
          <w:szCs w:val="28"/>
        </w:rPr>
        <w:t xml:space="preserve">алог на доходы физических лиц </w:t>
      </w:r>
      <w:r>
        <w:rPr>
          <w:sz w:val="28"/>
          <w:szCs w:val="28"/>
        </w:rPr>
        <w:t xml:space="preserve">– 19,4 % , </w:t>
      </w:r>
      <w:r w:rsidRPr="00176B31">
        <w:rPr>
          <w:sz w:val="28"/>
          <w:szCs w:val="28"/>
        </w:rPr>
        <w:t xml:space="preserve">получен в бюджет поселения в отчетном периоде в сумме </w:t>
      </w:r>
      <w:r>
        <w:rPr>
          <w:sz w:val="28"/>
          <w:szCs w:val="28"/>
        </w:rPr>
        <w:t>157,3</w:t>
      </w:r>
      <w:r w:rsidRPr="00176B31">
        <w:rPr>
          <w:sz w:val="28"/>
          <w:szCs w:val="28"/>
        </w:rPr>
        <w:t xml:space="preserve"> тыс. рублей, что составляет 100,0 % плановых назначений</w:t>
      </w:r>
      <w:r>
        <w:rPr>
          <w:sz w:val="28"/>
          <w:szCs w:val="28"/>
        </w:rPr>
        <w:t xml:space="preserve"> 1 квартала</w:t>
      </w:r>
      <w:r w:rsidRPr="00176B31">
        <w:rPr>
          <w:sz w:val="28"/>
          <w:szCs w:val="28"/>
        </w:rPr>
        <w:t xml:space="preserve">, в сравнении с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127,8</w:t>
      </w:r>
      <w:r w:rsidRPr="00176B31">
        <w:rPr>
          <w:sz w:val="28"/>
          <w:szCs w:val="28"/>
        </w:rPr>
        <w:t xml:space="preserve"> тыс. рублей </w:t>
      </w:r>
      <w:r>
        <w:rPr>
          <w:sz w:val="28"/>
          <w:szCs w:val="28"/>
        </w:rPr>
        <w:t>мень</w:t>
      </w:r>
      <w:r w:rsidRPr="00176B31">
        <w:rPr>
          <w:sz w:val="28"/>
          <w:szCs w:val="28"/>
        </w:rPr>
        <w:t xml:space="preserve">ше (на </w:t>
      </w:r>
      <w:r>
        <w:rPr>
          <w:sz w:val="28"/>
          <w:szCs w:val="28"/>
        </w:rPr>
        <w:t>55,2</w:t>
      </w:r>
      <w:r w:rsidRPr="00176B31">
        <w:rPr>
          <w:sz w:val="28"/>
          <w:szCs w:val="28"/>
        </w:rPr>
        <w:t xml:space="preserve"> %)</w:t>
      </w:r>
      <w:r>
        <w:rPr>
          <w:sz w:val="28"/>
          <w:szCs w:val="28"/>
        </w:rPr>
        <w:t>.</w:t>
      </w:r>
    </w:p>
    <w:p w:rsidR="003E78C6" w:rsidRPr="00176B31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Единого сельскохозяйственного налога </w:t>
      </w:r>
      <w:r>
        <w:rPr>
          <w:sz w:val="28"/>
          <w:szCs w:val="28"/>
        </w:rPr>
        <w:t>за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176B31">
        <w:rPr>
          <w:sz w:val="28"/>
          <w:szCs w:val="28"/>
        </w:rPr>
        <w:t xml:space="preserve"> года поступило </w:t>
      </w:r>
      <w:r>
        <w:rPr>
          <w:sz w:val="28"/>
          <w:szCs w:val="28"/>
        </w:rPr>
        <w:t>652,1</w:t>
      </w:r>
      <w:r w:rsidRPr="00176B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 выше аналогичного периода 2016 года на 614,4 тыс. рублей.</w:t>
      </w:r>
      <w:r w:rsidRPr="00176B31">
        <w:rPr>
          <w:sz w:val="28"/>
          <w:szCs w:val="28"/>
        </w:rPr>
        <w:t xml:space="preserve"> Поступления от налога на имущество физических лиц в отчетном периоде составили  </w:t>
      </w:r>
      <w:r>
        <w:rPr>
          <w:sz w:val="28"/>
          <w:szCs w:val="28"/>
        </w:rPr>
        <w:t>0,3</w:t>
      </w:r>
      <w:r w:rsidRPr="00176B31">
        <w:rPr>
          <w:sz w:val="28"/>
          <w:szCs w:val="28"/>
        </w:rPr>
        <w:t xml:space="preserve"> тыс. рублей или 100,0 % от плановых  назначений </w:t>
      </w:r>
      <w:r>
        <w:rPr>
          <w:sz w:val="28"/>
          <w:szCs w:val="28"/>
        </w:rPr>
        <w:t xml:space="preserve"> периода </w:t>
      </w:r>
      <w:r w:rsidRPr="00176B31">
        <w:rPr>
          <w:sz w:val="28"/>
          <w:szCs w:val="28"/>
        </w:rPr>
        <w:t>(</w:t>
      </w:r>
      <w:r>
        <w:rPr>
          <w:sz w:val="28"/>
          <w:szCs w:val="28"/>
        </w:rPr>
        <w:t>0,3</w:t>
      </w:r>
      <w:r w:rsidRPr="00176B31">
        <w:rPr>
          <w:sz w:val="28"/>
          <w:szCs w:val="28"/>
        </w:rPr>
        <w:t xml:space="preserve"> тыс. рублей). </w:t>
      </w:r>
      <w:r>
        <w:rPr>
          <w:sz w:val="28"/>
          <w:szCs w:val="28"/>
        </w:rPr>
        <w:t>Уменьшение</w:t>
      </w:r>
      <w:r w:rsidRPr="00176B31">
        <w:rPr>
          <w:sz w:val="28"/>
          <w:szCs w:val="28"/>
        </w:rPr>
        <w:t xml:space="preserve"> к уровню </w:t>
      </w:r>
      <w:r>
        <w:rPr>
          <w:sz w:val="28"/>
          <w:szCs w:val="28"/>
        </w:rPr>
        <w:t>1 квартала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года (</w:t>
      </w:r>
      <w:r>
        <w:rPr>
          <w:sz w:val="28"/>
          <w:szCs w:val="28"/>
        </w:rPr>
        <w:t>1,2</w:t>
      </w:r>
      <w:r w:rsidRPr="00176B31">
        <w:rPr>
          <w:sz w:val="28"/>
          <w:szCs w:val="28"/>
        </w:rPr>
        <w:t xml:space="preserve"> тыс. рублей) составил</w:t>
      </w:r>
      <w:r>
        <w:rPr>
          <w:sz w:val="28"/>
          <w:szCs w:val="28"/>
        </w:rPr>
        <w:t>о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0,9</w:t>
      </w:r>
      <w:r w:rsidRPr="00176B31">
        <w:rPr>
          <w:sz w:val="28"/>
          <w:szCs w:val="28"/>
        </w:rPr>
        <w:t xml:space="preserve"> тыс. </w:t>
      </w:r>
      <w:r>
        <w:rPr>
          <w:sz w:val="28"/>
          <w:szCs w:val="28"/>
        </w:rPr>
        <w:t>рублей или 75</w:t>
      </w:r>
      <w:r w:rsidRPr="00176B31">
        <w:rPr>
          <w:sz w:val="28"/>
          <w:szCs w:val="28"/>
        </w:rPr>
        <w:t xml:space="preserve"> %.   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 xml:space="preserve">В отчетном периоде </w:t>
      </w:r>
      <w:r>
        <w:rPr>
          <w:sz w:val="28"/>
          <w:szCs w:val="28"/>
        </w:rPr>
        <w:t>2017</w:t>
      </w:r>
      <w:r w:rsidRPr="00176B31">
        <w:rPr>
          <w:sz w:val="28"/>
          <w:szCs w:val="28"/>
        </w:rPr>
        <w:t xml:space="preserve"> года в бюджет поселения поступило </w:t>
      </w:r>
      <w:r>
        <w:rPr>
          <w:sz w:val="28"/>
          <w:szCs w:val="28"/>
        </w:rPr>
        <w:t>0,7</w:t>
      </w:r>
      <w:r w:rsidRPr="00176B31">
        <w:rPr>
          <w:sz w:val="28"/>
          <w:szCs w:val="28"/>
        </w:rPr>
        <w:t xml:space="preserve"> тыс. рублей госпошлины за совершение нотариальных действий должностными лицами</w:t>
      </w:r>
      <w:r>
        <w:rPr>
          <w:sz w:val="28"/>
          <w:szCs w:val="28"/>
        </w:rPr>
        <w:t>, выше</w:t>
      </w:r>
      <w:r w:rsidRPr="00176B31">
        <w:rPr>
          <w:sz w:val="28"/>
          <w:szCs w:val="28"/>
        </w:rPr>
        <w:t xml:space="preserve"> уровн</w:t>
      </w:r>
      <w:r>
        <w:rPr>
          <w:sz w:val="28"/>
          <w:szCs w:val="28"/>
        </w:rPr>
        <w:t>я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квартала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0,4 тыс. рублей</w:t>
      </w:r>
      <w:r w:rsidRPr="00176B31">
        <w:rPr>
          <w:sz w:val="28"/>
          <w:szCs w:val="28"/>
        </w:rPr>
        <w:t>.</w:t>
      </w:r>
    </w:p>
    <w:p w:rsidR="003E78C6" w:rsidRPr="00176B31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 w:rsidRPr="00176B31">
        <w:rPr>
          <w:sz w:val="28"/>
          <w:szCs w:val="28"/>
        </w:rPr>
        <w:t xml:space="preserve">      Неналоговые доходы  бюджета Вознесенского сельского поселения Морозовского района в </w:t>
      </w:r>
      <w:r>
        <w:rPr>
          <w:sz w:val="28"/>
          <w:szCs w:val="28"/>
        </w:rPr>
        <w:t>1 квартале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2017</w:t>
      </w:r>
      <w:r w:rsidRPr="00176B31">
        <w:rPr>
          <w:sz w:val="28"/>
          <w:szCs w:val="28"/>
        </w:rPr>
        <w:t xml:space="preserve"> года составили  </w:t>
      </w:r>
      <w:r>
        <w:rPr>
          <w:sz w:val="28"/>
          <w:szCs w:val="28"/>
        </w:rPr>
        <w:t>83,6</w:t>
      </w:r>
      <w:r w:rsidRPr="00176B31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, что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выше </w:t>
      </w:r>
      <w:r w:rsidRPr="00176B31">
        <w:rPr>
          <w:sz w:val="28"/>
          <w:szCs w:val="28"/>
        </w:rPr>
        <w:t xml:space="preserve">поступления этих доходов  </w:t>
      </w:r>
      <w:r>
        <w:rPr>
          <w:sz w:val="28"/>
          <w:szCs w:val="28"/>
        </w:rPr>
        <w:t>в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1 квартале</w:t>
      </w:r>
      <w:r w:rsidRPr="00176B31"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 w:rsidRPr="00176B31">
        <w:rPr>
          <w:sz w:val="28"/>
          <w:szCs w:val="28"/>
        </w:rPr>
        <w:t xml:space="preserve"> года </w:t>
      </w:r>
      <w:r>
        <w:rPr>
          <w:sz w:val="28"/>
          <w:szCs w:val="28"/>
        </w:rPr>
        <w:t>на 83,6</w:t>
      </w:r>
      <w:r w:rsidRPr="00010EBA">
        <w:rPr>
          <w:sz w:val="28"/>
          <w:szCs w:val="28"/>
        </w:rPr>
        <w:t xml:space="preserve"> </w:t>
      </w:r>
      <w:r w:rsidRPr="00176B31">
        <w:rPr>
          <w:sz w:val="28"/>
          <w:szCs w:val="28"/>
        </w:rPr>
        <w:t>тыс. рублей.</w:t>
      </w:r>
      <w:r>
        <w:rPr>
          <w:sz w:val="28"/>
          <w:szCs w:val="28"/>
        </w:rPr>
        <w:t xml:space="preserve"> 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Pr="00E230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Безвозмездные поступления за 1 квартал 2017 года составили 1299,1 тыс. рублей.</w:t>
      </w:r>
      <w:r w:rsidRPr="00255C85">
        <w:t xml:space="preserve"> </w:t>
      </w:r>
      <w:r w:rsidRPr="00255C85">
        <w:rPr>
          <w:sz w:val="28"/>
          <w:szCs w:val="28"/>
        </w:rPr>
        <w:t xml:space="preserve">Дотация на выравнивание уровня бюджетной обеспеченности </w:t>
      </w:r>
      <w:r>
        <w:rPr>
          <w:sz w:val="28"/>
          <w:szCs w:val="28"/>
        </w:rPr>
        <w:t xml:space="preserve">за 1 квартал 2017 </w:t>
      </w:r>
      <w:r w:rsidRPr="00255C85">
        <w:rPr>
          <w:sz w:val="28"/>
          <w:szCs w:val="28"/>
        </w:rPr>
        <w:t>г</w:t>
      </w:r>
      <w:r>
        <w:rPr>
          <w:sz w:val="28"/>
          <w:szCs w:val="28"/>
        </w:rPr>
        <w:t xml:space="preserve">. </w:t>
      </w:r>
      <w:r w:rsidRPr="00255C8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255C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800,0 </w:t>
      </w:r>
      <w:r w:rsidRPr="00255C85">
        <w:rPr>
          <w:sz w:val="28"/>
          <w:szCs w:val="28"/>
        </w:rPr>
        <w:t xml:space="preserve">тыс. рублей. Из областного бюджета бюджету поселения было выделено </w:t>
      </w:r>
      <w:r>
        <w:rPr>
          <w:sz w:val="28"/>
          <w:szCs w:val="28"/>
        </w:rPr>
        <w:t xml:space="preserve">субвенции 17,5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>, из них</w:t>
      </w:r>
      <w:r w:rsidRPr="00255C85">
        <w:rPr>
          <w:sz w:val="28"/>
          <w:szCs w:val="28"/>
        </w:rPr>
        <w:t xml:space="preserve"> на содержание работника, осуществляющего первичный воинский учет на территории сельского поселения</w:t>
      </w:r>
      <w:r>
        <w:rPr>
          <w:sz w:val="28"/>
          <w:szCs w:val="28"/>
        </w:rPr>
        <w:t xml:space="preserve">-17,3 </w:t>
      </w:r>
      <w:r w:rsidRPr="00255C85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. 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Основные направления расходов бюджета поселения: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общегосударственные расходы  - 514,1 тыс. рублей;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обеспечение деятельности учреждений культуры, 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физическая культура – 412,0 тыс. рублей;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коммунальное хозяйство, благоустройство – 162,8 тыс. рублей;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дорожное хозяйство – 247,4</w:t>
      </w:r>
      <w:r w:rsidRPr="00E93901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рублей.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Бюджетная политика в сфере расходов бюджета поселения была направлена на решение социальных и экономических задач сельского поселения. Приоритетом являлось обеспечение населения услугами учреждений культуры, благоустройство территории поселения, услуги по водоснабжению населения, содержание </w:t>
      </w:r>
      <w:proofErr w:type="spellStart"/>
      <w:r>
        <w:rPr>
          <w:sz w:val="28"/>
          <w:szCs w:val="28"/>
        </w:rPr>
        <w:t>внутрипоселковых</w:t>
      </w:r>
      <w:proofErr w:type="spellEnd"/>
      <w:r>
        <w:rPr>
          <w:sz w:val="28"/>
          <w:szCs w:val="28"/>
        </w:rPr>
        <w:t xml:space="preserve"> дорог. Эти расходы составили 60,2 процента всех расходов.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составе бюджета поселения расходы на заработную плату и начисления исполнены в объеме 664,4 тыс. рублей или 48,6 процента от расходов бюджета поселения. Фактическая численность муниципальных служащих 6 человек, технических работников и обслуживающего персонала – 4 человека, денежное содержание за 1 квартал 2017 г. составило 395,2 тыс. рублей. Работников бюджетных учреждений - 7 человек, расходы на их денежное содержание за 1 квартал 2017 года составили – 170,2 тыс. рублей.</w:t>
      </w:r>
    </w:p>
    <w:p w:rsidR="003E78C6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Расходов на капитальные вложения в основные фонды за 1 квартал  2017  года не было.</w:t>
      </w:r>
    </w:p>
    <w:p w:rsidR="003E78C6" w:rsidRPr="00E919E4" w:rsidRDefault="003E78C6" w:rsidP="003E78C6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 итогам 1 квартала 2017 года муниципальный долг Вознесенского сельского поселения отсутствует.</w:t>
      </w:r>
    </w:p>
    <w:tbl>
      <w:tblPr>
        <w:tblW w:w="0" w:type="auto"/>
        <w:tblInd w:w="3652" w:type="dxa"/>
        <w:tblLook w:val="0000"/>
      </w:tblPr>
      <w:tblGrid>
        <w:gridCol w:w="5919"/>
      </w:tblGrid>
      <w:tr w:rsidR="003E78C6" w:rsidTr="007A6FB6">
        <w:trPr>
          <w:trHeight w:val="1258"/>
        </w:trPr>
        <w:tc>
          <w:tcPr>
            <w:tcW w:w="6237" w:type="dxa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  <w:p w:rsidR="003E78C6" w:rsidRPr="009D5EAD" w:rsidRDefault="003E78C6" w:rsidP="007A6FB6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lastRenderedPageBreak/>
              <w:t>Приложение</w:t>
            </w:r>
          </w:p>
          <w:p w:rsidR="003E78C6" w:rsidRPr="009D5EAD" w:rsidRDefault="003E78C6" w:rsidP="007A6FB6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к Сведениям о ходе исполнения бюджета</w:t>
            </w:r>
          </w:p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 w:rsidRPr="009D5EAD">
              <w:rPr>
                <w:sz w:val="28"/>
                <w:szCs w:val="28"/>
              </w:rPr>
              <w:t>Вознесенского сельского поселения</w:t>
            </w:r>
          </w:p>
          <w:p w:rsidR="003E78C6" w:rsidRPr="00E60A5A" w:rsidRDefault="003E78C6" w:rsidP="007A6FB6">
            <w:pPr>
              <w:ind w:left="-13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Морозовского района</w:t>
            </w:r>
            <w:bookmarkStart w:id="0" w:name="OLE_LINK1"/>
            <w:bookmarkStart w:id="1" w:name="OLE_LINK2"/>
            <w:r>
              <w:rPr>
                <w:sz w:val="28"/>
                <w:szCs w:val="28"/>
              </w:rPr>
              <w:t xml:space="preserve"> </w:t>
            </w:r>
            <w:r w:rsidRPr="009D5EAD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1 квартал 2017 </w:t>
            </w:r>
            <w:r w:rsidRPr="009D5EAD">
              <w:rPr>
                <w:sz w:val="28"/>
                <w:szCs w:val="28"/>
              </w:rPr>
              <w:t>года</w:t>
            </w:r>
            <w:bookmarkEnd w:id="0"/>
            <w:bookmarkEnd w:id="1"/>
          </w:p>
        </w:tc>
      </w:tr>
    </w:tbl>
    <w:p w:rsidR="003E78C6" w:rsidRDefault="003E78C6" w:rsidP="003E78C6">
      <w:pPr>
        <w:ind w:firstLine="708"/>
        <w:jc w:val="center"/>
      </w:pPr>
    </w:p>
    <w:p w:rsidR="003E78C6" w:rsidRPr="009D5EAD" w:rsidRDefault="003E78C6" w:rsidP="003E78C6">
      <w:pPr>
        <w:tabs>
          <w:tab w:val="left" w:pos="2625"/>
          <w:tab w:val="left" w:pos="2694"/>
          <w:tab w:val="center" w:pos="5083"/>
        </w:tabs>
        <w:ind w:firstLine="708"/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ПОКАЗАТЕЛИ</w:t>
      </w:r>
    </w:p>
    <w:p w:rsidR="003E78C6" w:rsidRPr="00CE334A" w:rsidRDefault="003E78C6" w:rsidP="003E78C6">
      <w:pPr>
        <w:jc w:val="center"/>
        <w:rPr>
          <w:sz w:val="28"/>
          <w:szCs w:val="28"/>
        </w:rPr>
      </w:pPr>
      <w:r w:rsidRPr="009D5EAD">
        <w:rPr>
          <w:sz w:val="28"/>
          <w:szCs w:val="28"/>
        </w:rPr>
        <w:t>бюджета Вознесенского сельского поселения</w:t>
      </w:r>
      <w:r w:rsidRPr="00CE334A">
        <w:rPr>
          <w:sz w:val="28"/>
          <w:szCs w:val="28"/>
        </w:rPr>
        <w:t xml:space="preserve"> </w:t>
      </w:r>
      <w:r>
        <w:rPr>
          <w:sz w:val="28"/>
          <w:szCs w:val="28"/>
        </w:rPr>
        <w:t>Морозовского района</w:t>
      </w:r>
    </w:p>
    <w:p w:rsidR="003E78C6" w:rsidRPr="009D5EAD" w:rsidRDefault="003E78C6" w:rsidP="003E78C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D5EAD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1 квартал 2017 </w:t>
      </w:r>
      <w:r w:rsidRPr="009D5EAD">
        <w:rPr>
          <w:sz w:val="28"/>
          <w:szCs w:val="28"/>
        </w:rPr>
        <w:t xml:space="preserve"> года</w:t>
      </w:r>
    </w:p>
    <w:p w:rsidR="003E78C6" w:rsidRDefault="003E78C6" w:rsidP="003E78C6">
      <w:pPr>
        <w:tabs>
          <w:tab w:val="left" w:pos="8070"/>
        </w:tabs>
        <w:ind w:firstLine="708"/>
      </w:pPr>
      <w:r>
        <w:tab/>
      </w:r>
      <w:r w:rsidRPr="009D5EAD">
        <w:t>(тыс. рублей)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1"/>
        <w:gridCol w:w="2085"/>
        <w:gridCol w:w="94"/>
        <w:gridCol w:w="132"/>
        <w:gridCol w:w="1689"/>
      </w:tblGrid>
      <w:tr w:rsidR="003E78C6" w:rsidRPr="008B3D2D" w:rsidTr="007A6FB6"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</w:p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Утвержденные бюджетные назначения</w:t>
            </w:r>
          </w:p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 год</w:t>
            </w:r>
          </w:p>
        </w:tc>
        <w:tc>
          <w:tcPr>
            <w:tcW w:w="1689" w:type="dxa"/>
            <w:shd w:val="clear" w:color="auto" w:fill="auto"/>
          </w:tcPr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Исполнено</w:t>
            </w:r>
          </w:p>
        </w:tc>
      </w:tr>
      <w:tr w:rsidR="003E78C6" w:rsidRPr="008B3D2D" w:rsidTr="007A6FB6">
        <w:trPr>
          <w:trHeight w:val="70"/>
        </w:trPr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1</w:t>
            </w:r>
          </w:p>
        </w:tc>
        <w:tc>
          <w:tcPr>
            <w:tcW w:w="2311" w:type="dxa"/>
            <w:gridSpan w:val="3"/>
            <w:shd w:val="clear" w:color="auto" w:fill="auto"/>
          </w:tcPr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</w:tcPr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3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ДОХОДЫ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НАЛОГОВЫЕ И НЕНАЛОГОВЫЕ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3 639,1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1 177,9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НАЛОГИ НА ПРИБЫЛЬ, ДОХОДЫ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704,3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157,3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652,1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2 749,5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284,1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2 719,0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283,8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ГОСУДАРСТВЕННАЯ </w:t>
            </w:r>
            <w:r>
              <w:rPr>
                <w:sz w:val="28"/>
                <w:szCs w:val="28"/>
              </w:rPr>
              <w:t xml:space="preserve"> </w:t>
            </w:r>
            <w:r w:rsidRPr="008B3D2D">
              <w:rPr>
                <w:sz w:val="28"/>
                <w:szCs w:val="28"/>
              </w:rPr>
              <w:t>ПОШЛИНА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Государственная пошлина за совершение нотариальных действий должностными лицами органов местного самоуправления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0,7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НАХОДЯЩЕНГОСЯ В ГОСУДАРСТВЕННОЙ И МУНИЦИПАЛЬНОЙ СОБСТВЕННОСТИ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реализации иного имущества, находящегося в собственности сельских поселений </w:t>
            </w:r>
            <w:r>
              <w:rPr>
                <w:sz w:val="28"/>
                <w:szCs w:val="28"/>
              </w:rPr>
              <w:lastRenderedPageBreak/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в части реализации основных средств по указанному имуществу)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31,6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6491" w:type="dxa"/>
            <w:shd w:val="clear" w:color="auto" w:fill="auto"/>
          </w:tcPr>
          <w:p w:rsidR="003E78C6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ШТРАФЫ, САНКЦИИ, ВОЗМЕЩЕНИЕ УЩЕРБА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79"/>
        </w:trPr>
        <w:tc>
          <w:tcPr>
            <w:tcW w:w="6491" w:type="dxa"/>
            <w:shd w:val="clear" w:color="auto" w:fill="auto"/>
          </w:tcPr>
          <w:p w:rsidR="003E78C6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14,5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12 035,5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1 299,1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Дотации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>поселений на выравнивание бюджетной обеспеченности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1 118,4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0,2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9"/>
        </w:trPr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Субвенции бюджетам поселений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69,3</w:t>
            </w:r>
          </w:p>
          <w:p w:rsidR="003E78C6" w:rsidRPr="008B3D2D" w:rsidRDefault="003E78C6" w:rsidP="007A6FB6">
            <w:pPr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</w:t>
            </w:r>
          </w:p>
          <w:p w:rsidR="003E78C6" w:rsidRPr="008B3D2D" w:rsidRDefault="003E78C6" w:rsidP="007A6FB6">
            <w:pPr>
              <w:rPr>
                <w:sz w:val="28"/>
                <w:szCs w:val="28"/>
              </w:rPr>
            </w:pPr>
          </w:p>
          <w:p w:rsidR="003E78C6" w:rsidRPr="008B3D2D" w:rsidRDefault="003E78C6" w:rsidP="007A6FB6">
            <w:pPr>
              <w:tabs>
                <w:tab w:val="left" w:pos="1245"/>
              </w:tabs>
              <w:rPr>
                <w:sz w:val="28"/>
                <w:szCs w:val="28"/>
              </w:rPr>
            </w:pP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10 847,6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481,6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</w:t>
            </w:r>
            <w:r w:rsidRPr="008B3D2D">
              <w:rPr>
                <w:sz w:val="28"/>
                <w:szCs w:val="28"/>
              </w:rPr>
              <w:t xml:space="preserve">ежбюджетные трансферты, передаваемые бюджетам </w:t>
            </w:r>
            <w:r>
              <w:rPr>
                <w:sz w:val="28"/>
                <w:szCs w:val="28"/>
              </w:rPr>
              <w:t xml:space="preserve">сельских </w:t>
            </w:r>
            <w:r w:rsidRPr="008B3D2D">
              <w:rPr>
                <w:sz w:val="28"/>
                <w:szCs w:val="28"/>
              </w:rPr>
              <w:t xml:space="preserve">поселений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 ДОХОДОВ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7 652,0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2 110,6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РАСХОДЫ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3 185,4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523,9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 субъекта Российской Федерации и органов местного самоуправления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3 035,6</w:t>
            </w:r>
            <w:r w:rsidRPr="008B3D2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514,1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5F6BB1">
              <w:rPr>
                <w:rFonts w:eastAsia="Calibri"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tabs>
                <w:tab w:val="left" w:pos="540"/>
                <w:tab w:val="center" w:pos="895"/>
                <w:tab w:val="right" w:pos="1976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69,3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tabs>
                <w:tab w:val="left" w:pos="540"/>
                <w:tab w:val="center" w:pos="895"/>
                <w:tab w:val="right" w:pos="1988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  <w:t xml:space="preserve">       </w:t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69,3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населения и территории от</w:t>
            </w:r>
            <w:r w:rsidRPr="008B3D2D">
              <w:rPr>
                <w:sz w:val="28"/>
                <w:szCs w:val="28"/>
              </w:rPr>
              <w:t xml:space="preserve"> чрезвычайных ситуаций природного и техногенного характера, </w:t>
            </w:r>
            <w:r w:rsidRPr="008B3D2D">
              <w:rPr>
                <w:sz w:val="28"/>
                <w:szCs w:val="28"/>
              </w:rPr>
              <w:lastRenderedPageBreak/>
              <w:t>гражданская оборона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tabs>
                <w:tab w:val="center" w:pos="895"/>
                <w:tab w:val="right" w:pos="1937"/>
              </w:tabs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ab/>
            </w: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3,0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lastRenderedPageBreak/>
              <w:t>НАЦИОНАЛЬНАЯ ЭКОНОМИКА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2 027,4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247,4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2 027,4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247,4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411,1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162,8 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2085" w:type="dxa"/>
            <w:shd w:val="clear" w:color="auto" w:fill="auto"/>
          </w:tcPr>
          <w:p w:rsidR="003E78C6" w:rsidRPr="008B3D2D" w:rsidRDefault="003E78C6" w:rsidP="007A6FB6">
            <w:pPr>
              <w:tabs>
                <w:tab w:val="left" w:pos="570"/>
                <w:tab w:val="center" w:pos="652"/>
                <w:tab w:val="right" w:pos="1937"/>
              </w:tabs>
              <w:ind w:right="-108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    269,2</w:t>
            </w:r>
          </w:p>
        </w:tc>
        <w:tc>
          <w:tcPr>
            <w:tcW w:w="1915" w:type="dxa"/>
            <w:gridSpan w:val="3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135,9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26,9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Default="003E78C6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ОХРАНА ОКРУЖАЮЩЕЙ СРЕДЫ</w:t>
            </w:r>
          </w:p>
          <w:p w:rsidR="003E78C6" w:rsidRPr="008B3D2D" w:rsidRDefault="003E78C6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  <w:p w:rsidR="003E78C6" w:rsidRDefault="003E78C6" w:rsidP="007A6FB6">
            <w:pPr>
              <w:rPr>
                <w:sz w:val="28"/>
                <w:szCs w:val="28"/>
              </w:rPr>
            </w:pPr>
          </w:p>
          <w:p w:rsidR="003E78C6" w:rsidRPr="00D90282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  <w:p w:rsidR="003E78C6" w:rsidRDefault="003E78C6" w:rsidP="007A6FB6">
            <w:pPr>
              <w:rPr>
                <w:sz w:val="28"/>
                <w:szCs w:val="28"/>
              </w:rPr>
            </w:pPr>
          </w:p>
          <w:p w:rsidR="003E78C6" w:rsidRPr="00D90282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КИНЕМАТОГРАФИЯ,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10 100,3</w:t>
            </w:r>
          </w:p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10 100,3</w:t>
            </w:r>
          </w:p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293EB5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54,8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jc w:val="both"/>
              <w:rPr>
                <w:sz w:val="28"/>
                <w:szCs w:val="28"/>
              </w:rPr>
            </w:pPr>
            <w:r w:rsidRPr="00F77EC7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ИТОГО РАСХОДОВ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15 857,2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1 366,4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b/>
                <w:sz w:val="28"/>
                <w:szCs w:val="28"/>
              </w:rPr>
            </w:pPr>
            <w:r w:rsidRPr="008B3D2D">
              <w:rPr>
                <w:b/>
                <w:sz w:val="28"/>
                <w:szCs w:val="28"/>
              </w:rPr>
              <w:t>ДЕФИЦИТ</w:t>
            </w:r>
            <w:proofErr w:type="gramStart"/>
            <w:r w:rsidRPr="008B3D2D">
              <w:rPr>
                <w:b/>
                <w:sz w:val="28"/>
                <w:szCs w:val="28"/>
              </w:rPr>
              <w:t xml:space="preserve"> ( - ),  </w:t>
            </w:r>
            <w:proofErr w:type="gramEnd"/>
            <w:r w:rsidRPr="008B3D2D">
              <w:rPr>
                <w:b/>
                <w:sz w:val="28"/>
                <w:szCs w:val="28"/>
              </w:rPr>
              <w:t>ПРОФИЦИТ ( + )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-182,6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1110,6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 xml:space="preserve">ИСТОЧНИКИ ВНУТРЕННЕГО ФИНАНСИРОВАНИЯ ДЕФИЦИТА 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-1110,6</w:t>
            </w:r>
          </w:p>
        </w:tc>
      </w:tr>
      <w:tr w:rsidR="003E78C6" w:rsidRPr="008B3D2D" w:rsidTr="007A6FB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491" w:type="dxa"/>
            <w:shd w:val="clear" w:color="auto" w:fill="auto"/>
          </w:tcPr>
          <w:p w:rsidR="003E78C6" w:rsidRPr="008B3D2D" w:rsidRDefault="003E78C6" w:rsidP="007A6FB6">
            <w:pPr>
              <w:rPr>
                <w:sz w:val="28"/>
                <w:szCs w:val="28"/>
              </w:rPr>
            </w:pPr>
            <w:r w:rsidRPr="008B3D2D">
              <w:rPr>
                <w:sz w:val="28"/>
                <w:szCs w:val="28"/>
              </w:rPr>
              <w:t>Остатки средств бюджета поселения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3E78C6" w:rsidRPr="008B3D2D" w:rsidRDefault="003E78C6" w:rsidP="007A6F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182,6</w:t>
            </w:r>
          </w:p>
        </w:tc>
        <w:tc>
          <w:tcPr>
            <w:tcW w:w="1821" w:type="dxa"/>
            <w:gridSpan w:val="2"/>
            <w:shd w:val="clear" w:color="auto" w:fill="auto"/>
          </w:tcPr>
          <w:p w:rsidR="003E78C6" w:rsidRPr="008B3D2D" w:rsidRDefault="003E78C6" w:rsidP="007A6FB6">
            <w:pPr>
              <w:tabs>
                <w:tab w:val="center" w:pos="689"/>
                <w:tab w:val="right" w:pos="1378"/>
              </w:tabs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-1110,6</w:t>
            </w:r>
          </w:p>
        </w:tc>
      </w:tr>
    </w:tbl>
    <w:p w:rsidR="003E78C6" w:rsidRDefault="003E78C6" w:rsidP="003E78C6">
      <w:pPr>
        <w:rPr>
          <w:color w:val="000000"/>
          <w:sz w:val="28"/>
          <w:szCs w:val="28"/>
        </w:rPr>
      </w:pPr>
    </w:p>
    <w:p w:rsidR="003E78C6" w:rsidRDefault="003E78C6" w:rsidP="003E78C6">
      <w:pPr>
        <w:jc w:val="right"/>
        <w:rPr>
          <w:color w:val="000000"/>
          <w:sz w:val="28"/>
          <w:szCs w:val="28"/>
        </w:rPr>
      </w:pPr>
    </w:p>
    <w:p w:rsidR="003E78C6" w:rsidRDefault="003E78C6" w:rsidP="003E78C6">
      <w:pPr>
        <w:tabs>
          <w:tab w:val="left" w:pos="87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3E78C6" w:rsidRDefault="003E78C6" w:rsidP="003E78C6">
      <w:pPr>
        <w:jc w:val="right"/>
        <w:rPr>
          <w:color w:val="000000"/>
          <w:sz w:val="28"/>
          <w:szCs w:val="28"/>
        </w:rPr>
      </w:pPr>
    </w:p>
    <w:p w:rsidR="00E21452" w:rsidRDefault="00E21452"/>
    <w:sectPr w:rsidR="00E21452" w:rsidSect="00E21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8C6"/>
    <w:rsid w:val="003E78C6"/>
    <w:rsid w:val="00E21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1309</Words>
  <Characters>7462</Characters>
  <Application>Microsoft Office Word</Application>
  <DocSecurity>0</DocSecurity>
  <Lines>62</Lines>
  <Paragraphs>17</Paragraphs>
  <ScaleCrop>false</ScaleCrop>
  <Company>vsp</Company>
  <LinksUpToDate>false</LinksUpToDate>
  <CharactersWithSpaces>8754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2017-09-21T14:03:00Z</dcterms:created>
  <dcterms:modified xsi:type="dcterms:W3CDTF">2017-09-21T14:04:00Z</dcterms:modified>
</cp:coreProperties>
</file>