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B737B7" w:rsidP="00963427">
      <w:pPr>
        <w:pStyle w:val="af7"/>
        <w:tabs>
          <w:tab w:val="center" w:pos="4677"/>
          <w:tab w:val="center" w:pos="4960"/>
          <w:tab w:val="left" w:pos="7997"/>
          <w:tab w:val="left" w:pos="8640"/>
        </w:tabs>
        <w:jc w:val="center"/>
      </w:pPr>
      <w:r>
        <w:rPr>
          <w:rFonts w:ascii="Times New Roman" w:hAnsi="Times New Roman"/>
          <w:b/>
          <w:sz w:val="28"/>
          <w:szCs w:val="28"/>
        </w:rPr>
        <w:t xml:space="preserve">                             </w:t>
      </w:r>
      <w:r w:rsidR="00963427">
        <w:rPr>
          <w:rFonts w:ascii="Times New Roman" w:hAnsi="Times New Roman"/>
          <w:b/>
          <w:sz w:val="28"/>
          <w:szCs w:val="28"/>
        </w:rPr>
        <w:t>РОССИЙСКАЯ ФЕДЕРАЦИЯ</w:t>
      </w:r>
      <w:r>
        <w:rPr>
          <w:rFonts w:ascii="Times New Roman" w:hAnsi="Times New Roman"/>
          <w:b/>
          <w:sz w:val="28"/>
          <w:szCs w:val="28"/>
        </w:rPr>
        <w:t xml:space="preserve">                   проект</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B737B7" w:rsidP="00963427">
      <w:pPr>
        <w:rPr>
          <w:szCs w:val="28"/>
        </w:rPr>
      </w:pPr>
      <w:r>
        <w:rPr>
          <w:szCs w:val="28"/>
        </w:rPr>
        <w:t>____________</w:t>
      </w:r>
      <w:r w:rsidR="00963427">
        <w:rPr>
          <w:szCs w:val="28"/>
        </w:rPr>
        <w:t xml:space="preserve"> 20</w:t>
      </w:r>
      <w:r w:rsidR="00230EFD">
        <w:rPr>
          <w:szCs w:val="28"/>
        </w:rPr>
        <w:t>20</w:t>
      </w:r>
      <w:r w:rsidR="00963427">
        <w:rPr>
          <w:szCs w:val="28"/>
        </w:rPr>
        <w:t xml:space="preserve"> г.                                                                       </w:t>
      </w:r>
      <w:r w:rsidR="006659C5">
        <w:rPr>
          <w:szCs w:val="28"/>
        </w:rPr>
        <w:t xml:space="preserve">                          №</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230EFD">
              <w:rPr>
                <w:sz w:val="28"/>
                <w:szCs w:val="28"/>
                <w:lang w:eastAsia="en-US"/>
              </w:rPr>
              <w:t>757,4</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2021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2022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2023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537BAF">
        <w:trPr>
          <w:trHeight w:val="1274"/>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230EFD">
              <w:rPr>
                <w:sz w:val="28"/>
                <w:szCs w:val="28"/>
              </w:rPr>
              <w:t>757,4</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2022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2023 год −  </w:t>
                  </w:r>
                  <w:r>
                    <w:rPr>
                      <w:sz w:val="28"/>
                      <w:szCs w:val="28"/>
                    </w:rPr>
                    <w:t>68,3</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230EFD">
                    <w:rPr>
                      <w:sz w:val="28"/>
                      <w:szCs w:val="28"/>
                      <w:lang w:eastAsia="en-US"/>
                    </w:rPr>
                    <w:t>757,4</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2022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2023 год −  </w:t>
                        </w:r>
                        <w:r>
                          <w:rPr>
                            <w:sz w:val="28"/>
                            <w:szCs w:val="28"/>
                          </w:rPr>
                          <w:t>68,3</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230EFD">
                    <w:rPr>
                      <w:sz w:val="28"/>
                      <w:szCs w:val="28"/>
                    </w:rPr>
                    <w:t>757,4</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2022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2023 год −  </w:t>
                        </w:r>
                        <w:r>
                          <w:rPr>
                            <w:sz w:val="28"/>
                            <w:szCs w:val="28"/>
                          </w:rPr>
                          <w:t>68,3</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w:t>
      </w:r>
      <w:r w:rsidRPr="00F0708D">
        <w:rPr>
          <w:sz w:val="28"/>
          <w:szCs w:val="28"/>
        </w:rPr>
        <w:t>ь</w:t>
      </w:r>
      <w:r w:rsidRPr="00F0708D">
        <w:rPr>
          <w:sz w:val="28"/>
          <w:szCs w:val="28"/>
        </w:rPr>
        <w:t>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 xml:space="preserve">Приложение к постановлению Администрации Вознесенского сельского поселения </w:t>
      </w:r>
      <w:proofErr w:type="gramStart"/>
      <w:r>
        <w:rPr>
          <w:sz w:val="22"/>
          <w:szCs w:val="22"/>
        </w:rPr>
        <w:t>от</w:t>
      </w:r>
      <w:proofErr w:type="gramEnd"/>
      <w:r>
        <w:rPr>
          <w:sz w:val="22"/>
          <w:szCs w:val="22"/>
        </w:rPr>
        <w:t xml:space="preserve"> _____ №</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60"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77"/>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DC1191">
        <w:trPr>
          <w:trHeight w:val="518"/>
          <w:tblCellSpacing w:w="5" w:type="dxa"/>
        </w:trPr>
        <w:tc>
          <w:tcPr>
            <w:tcW w:w="126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DC1191">
        <w:trPr>
          <w:gridAfter w:val="1"/>
          <w:wAfter w:w="5" w:type="dxa"/>
          <w:cantSplit/>
          <w:trHeight w:val="2158"/>
          <w:tblCellSpacing w:w="5" w:type="dxa"/>
        </w:trPr>
        <w:tc>
          <w:tcPr>
            <w:tcW w:w="1262"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DC1191">
        <w:trPr>
          <w:gridAfter w:val="1"/>
          <w:wAfter w:w="5" w:type="dxa"/>
          <w:cantSplit/>
          <w:tblHeader/>
          <w:tblCellSpacing w:w="5" w:type="dxa"/>
        </w:trPr>
        <w:tc>
          <w:tcPr>
            <w:tcW w:w="126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F16978" w:rsidRPr="00BA7184" w:rsidTr="00DC1191">
        <w:trPr>
          <w:gridAfter w:val="1"/>
          <w:wAfter w:w="5" w:type="dxa"/>
          <w:trHeight w:val="540"/>
          <w:tblCellSpacing w:w="5" w:type="dxa"/>
        </w:trPr>
        <w:tc>
          <w:tcPr>
            <w:tcW w:w="1262"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32"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9"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3" w:type="dxa"/>
          </w:tcPr>
          <w:p w:rsidR="00F16978" w:rsidRPr="00A74654" w:rsidRDefault="00230EFD" w:rsidP="002E1E79">
            <w:pPr>
              <w:jc w:val="center"/>
            </w:pPr>
            <w:r>
              <w:rPr>
                <w:sz w:val="20"/>
                <w:szCs w:val="20"/>
              </w:rPr>
              <w:t>757,4</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230EFD">
            <w:r>
              <w:rPr>
                <w:sz w:val="20"/>
                <w:szCs w:val="20"/>
              </w:rPr>
              <w:t>68,3</w:t>
            </w:r>
          </w:p>
        </w:tc>
        <w:tc>
          <w:tcPr>
            <w:tcW w:w="836" w:type="dxa"/>
          </w:tcPr>
          <w:p w:rsidR="00F16978" w:rsidRDefault="00230EFD">
            <w:r>
              <w:rPr>
                <w:sz w:val="20"/>
                <w:szCs w:val="20"/>
              </w:rPr>
              <w:t>68,3</w:t>
            </w:r>
          </w:p>
        </w:tc>
        <w:tc>
          <w:tcPr>
            <w:tcW w:w="836" w:type="dxa"/>
          </w:tcPr>
          <w:p w:rsidR="00F16978" w:rsidRDefault="00230EFD">
            <w:r>
              <w:rPr>
                <w:sz w:val="20"/>
                <w:szCs w:val="20"/>
              </w:rPr>
              <w:t>68,3</w:t>
            </w:r>
          </w:p>
        </w:tc>
        <w:tc>
          <w:tcPr>
            <w:tcW w:w="733" w:type="dxa"/>
          </w:tcPr>
          <w:p w:rsidR="00F16978" w:rsidRDefault="00F16978">
            <w:r w:rsidRPr="005B2C6E">
              <w:rPr>
                <w:sz w:val="20"/>
                <w:szCs w:val="20"/>
              </w:rPr>
              <w:t>60,0</w:t>
            </w:r>
          </w:p>
        </w:tc>
        <w:tc>
          <w:tcPr>
            <w:tcW w:w="834" w:type="dxa"/>
          </w:tcPr>
          <w:p w:rsidR="00F16978" w:rsidRDefault="00F16978">
            <w:r w:rsidRPr="005B2C6E">
              <w:rPr>
                <w:sz w:val="20"/>
                <w:szCs w:val="20"/>
              </w:rPr>
              <w:t>60,0</w:t>
            </w:r>
          </w:p>
        </w:tc>
        <w:tc>
          <w:tcPr>
            <w:tcW w:w="722" w:type="dxa"/>
          </w:tcPr>
          <w:p w:rsidR="00F16978" w:rsidRDefault="00F16978">
            <w:r w:rsidRPr="005B2C6E">
              <w:rPr>
                <w:sz w:val="20"/>
                <w:szCs w:val="20"/>
              </w:rPr>
              <w:t>60,0</w:t>
            </w:r>
          </w:p>
        </w:tc>
        <w:tc>
          <w:tcPr>
            <w:tcW w:w="562" w:type="dxa"/>
          </w:tcPr>
          <w:p w:rsidR="00F16978" w:rsidRDefault="00F16978">
            <w:r w:rsidRPr="005B2C6E">
              <w:rPr>
                <w:sz w:val="20"/>
                <w:szCs w:val="20"/>
              </w:rPr>
              <w:t>60,0</w:t>
            </w:r>
          </w:p>
        </w:tc>
        <w:tc>
          <w:tcPr>
            <w:tcW w:w="551" w:type="dxa"/>
          </w:tcPr>
          <w:p w:rsidR="00F16978" w:rsidRDefault="00F16978">
            <w:r w:rsidRPr="005B2C6E">
              <w:rPr>
                <w:sz w:val="20"/>
                <w:szCs w:val="20"/>
              </w:rPr>
              <w:t>60,0</w:t>
            </w:r>
          </w:p>
        </w:tc>
        <w:tc>
          <w:tcPr>
            <w:tcW w:w="553" w:type="dxa"/>
          </w:tcPr>
          <w:p w:rsidR="00F16978" w:rsidRDefault="00F16978">
            <w:r w:rsidRPr="005B2C6E">
              <w:rPr>
                <w:sz w:val="20"/>
                <w:szCs w:val="20"/>
              </w:rPr>
              <w:t>60,0</w:t>
            </w:r>
          </w:p>
        </w:tc>
        <w:tc>
          <w:tcPr>
            <w:tcW w:w="3847" w:type="dxa"/>
            <w:gridSpan w:val="4"/>
          </w:tcPr>
          <w:p w:rsidR="00F16978" w:rsidRDefault="00F16978">
            <w:r w:rsidRPr="005B2C6E">
              <w:rPr>
                <w:sz w:val="20"/>
                <w:szCs w:val="20"/>
              </w:rPr>
              <w:t>60,0</w:t>
            </w:r>
          </w:p>
        </w:tc>
      </w:tr>
      <w:tr w:rsidR="00230EFD" w:rsidRPr="00BA7184" w:rsidTr="00DC1191">
        <w:trPr>
          <w:gridAfter w:val="1"/>
          <w:wAfter w:w="5" w:type="dxa"/>
          <w:trHeight w:val="525"/>
          <w:tblCellSpacing w:w="5" w:type="dxa"/>
        </w:trPr>
        <w:tc>
          <w:tcPr>
            <w:tcW w:w="1262" w:type="dxa"/>
            <w:vMerge/>
          </w:tcPr>
          <w:p w:rsidR="00230EFD" w:rsidRPr="00BA7184" w:rsidRDefault="00230EFD" w:rsidP="00B8340D">
            <w:pPr>
              <w:autoSpaceDE w:val="0"/>
              <w:autoSpaceDN w:val="0"/>
              <w:adjustRightInd w:val="0"/>
              <w:jc w:val="right"/>
              <w:outlineLvl w:val="2"/>
              <w:rPr>
                <w:sz w:val="22"/>
                <w:szCs w:val="22"/>
              </w:rPr>
            </w:pPr>
          </w:p>
        </w:tc>
        <w:tc>
          <w:tcPr>
            <w:tcW w:w="113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4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951</w:t>
            </w:r>
          </w:p>
        </w:tc>
        <w:tc>
          <w:tcPr>
            <w:tcW w:w="829"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1257"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694"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883" w:type="dxa"/>
          </w:tcPr>
          <w:p w:rsidR="00230EFD" w:rsidRPr="00A74654" w:rsidRDefault="00230EFD" w:rsidP="001B7C29">
            <w:pPr>
              <w:jc w:val="center"/>
            </w:pPr>
            <w:r>
              <w:rPr>
                <w:sz w:val="20"/>
                <w:szCs w:val="20"/>
              </w:rPr>
              <w:t>757,4</w:t>
            </w:r>
          </w:p>
        </w:tc>
        <w:tc>
          <w:tcPr>
            <w:tcW w:w="836" w:type="dxa"/>
          </w:tcPr>
          <w:p w:rsidR="00230EFD" w:rsidRDefault="00230EFD" w:rsidP="001B7C29">
            <w:pPr>
              <w:jc w:val="center"/>
            </w:pPr>
            <w:r>
              <w:rPr>
                <w:color w:val="000000"/>
                <w:spacing w:val="-20"/>
              </w:rPr>
              <w:t>64,2</w:t>
            </w:r>
          </w:p>
        </w:tc>
        <w:tc>
          <w:tcPr>
            <w:tcW w:w="837" w:type="dxa"/>
          </w:tcPr>
          <w:p w:rsidR="00230EFD" w:rsidRDefault="00230EFD" w:rsidP="001B7C29">
            <w:r>
              <w:rPr>
                <w:sz w:val="20"/>
                <w:szCs w:val="20"/>
              </w:rPr>
              <w:t>68,3</w:t>
            </w:r>
          </w:p>
        </w:tc>
        <w:tc>
          <w:tcPr>
            <w:tcW w:w="799"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733" w:type="dxa"/>
          </w:tcPr>
          <w:p w:rsidR="00230EFD" w:rsidRDefault="00230EFD">
            <w:r w:rsidRPr="005B2C6E">
              <w:rPr>
                <w:sz w:val="20"/>
                <w:szCs w:val="20"/>
              </w:rPr>
              <w:t>60,0</w:t>
            </w:r>
          </w:p>
        </w:tc>
        <w:tc>
          <w:tcPr>
            <w:tcW w:w="834" w:type="dxa"/>
          </w:tcPr>
          <w:p w:rsidR="00230EFD" w:rsidRDefault="00230EFD">
            <w:r w:rsidRPr="005B2C6E">
              <w:rPr>
                <w:sz w:val="20"/>
                <w:szCs w:val="20"/>
              </w:rPr>
              <w:t>60,0</w:t>
            </w:r>
          </w:p>
        </w:tc>
        <w:tc>
          <w:tcPr>
            <w:tcW w:w="722" w:type="dxa"/>
          </w:tcPr>
          <w:p w:rsidR="00230EFD" w:rsidRDefault="00230EFD">
            <w:r w:rsidRPr="005B2C6E">
              <w:rPr>
                <w:sz w:val="20"/>
                <w:szCs w:val="20"/>
              </w:rPr>
              <w:t>60,0</w:t>
            </w:r>
          </w:p>
        </w:tc>
        <w:tc>
          <w:tcPr>
            <w:tcW w:w="562" w:type="dxa"/>
          </w:tcPr>
          <w:p w:rsidR="00230EFD" w:rsidRDefault="00230EFD">
            <w:r w:rsidRPr="005B2C6E">
              <w:rPr>
                <w:sz w:val="20"/>
                <w:szCs w:val="20"/>
              </w:rPr>
              <w:t>60,0</w:t>
            </w:r>
          </w:p>
        </w:tc>
        <w:tc>
          <w:tcPr>
            <w:tcW w:w="551" w:type="dxa"/>
          </w:tcPr>
          <w:p w:rsidR="00230EFD" w:rsidRDefault="00230EFD">
            <w:r w:rsidRPr="005B2C6E">
              <w:rPr>
                <w:sz w:val="20"/>
                <w:szCs w:val="20"/>
              </w:rPr>
              <w:t>60,0</w:t>
            </w:r>
          </w:p>
        </w:tc>
        <w:tc>
          <w:tcPr>
            <w:tcW w:w="553" w:type="dxa"/>
          </w:tcPr>
          <w:p w:rsidR="00230EFD" w:rsidRDefault="00230EFD">
            <w:r w:rsidRPr="005B2C6E">
              <w:rPr>
                <w:sz w:val="20"/>
                <w:szCs w:val="20"/>
              </w:rPr>
              <w:t>60,0</w:t>
            </w:r>
          </w:p>
        </w:tc>
        <w:tc>
          <w:tcPr>
            <w:tcW w:w="3847" w:type="dxa"/>
            <w:gridSpan w:val="4"/>
          </w:tcPr>
          <w:p w:rsidR="00230EFD" w:rsidRDefault="00230EFD">
            <w:r w:rsidRPr="005B2C6E">
              <w:rPr>
                <w:sz w:val="20"/>
                <w:szCs w:val="20"/>
              </w:rPr>
              <w:t>60,0</w:t>
            </w:r>
          </w:p>
        </w:tc>
      </w:tr>
      <w:tr w:rsidR="00230EFD" w:rsidRPr="00BA7184" w:rsidTr="00DC1191">
        <w:trPr>
          <w:gridAfter w:val="2"/>
          <w:wAfter w:w="49" w:type="dxa"/>
          <w:trHeight w:val="199"/>
          <w:tblCellSpacing w:w="5" w:type="dxa"/>
        </w:trPr>
        <w:tc>
          <w:tcPr>
            <w:tcW w:w="1262" w:type="dxa"/>
            <w:vMerge w:val="restart"/>
          </w:tcPr>
          <w:p w:rsidR="00230EFD" w:rsidRPr="00BA7184" w:rsidRDefault="00230EFD"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о</w:t>
            </w:r>
            <w:r w:rsidRPr="00BA7184">
              <w:rPr>
                <w:sz w:val="22"/>
                <w:szCs w:val="22"/>
              </w:rPr>
              <w:t>т</w:t>
            </w:r>
            <w:r w:rsidRPr="00BA7184">
              <w:rPr>
                <w:sz w:val="22"/>
                <w:szCs w:val="22"/>
              </w:rPr>
              <w:t xml:space="preserve">дельных категорий граждан»   </w:t>
            </w:r>
          </w:p>
        </w:tc>
        <w:tc>
          <w:tcPr>
            <w:tcW w:w="113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 xml:space="preserve">всего, </w:t>
            </w:r>
          </w:p>
          <w:p w:rsidR="00230EFD" w:rsidRPr="00BA7184" w:rsidRDefault="00230EFD"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829"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1257"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694"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883" w:type="dxa"/>
          </w:tcPr>
          <w:p w:rsidR="00230EFD" w:rsidRPr="00A74654" w:rsidRDefault="00230EFD" w:rsidP="001B7C29">
            <w:pPr>
              <w:jc w:val="center"/>
            </w:pPr>
            <w:r>
              <w:rPr>
                <w:sz w:val="20"/>
                <w:szCs w:val="20"/>
              </w:rPr>
              <w:t>757,4</w:t>
            </w:r>
          </w:p>
        </w:tc>
        <w:tc>
          <w:tcPr>
            <w:tcW w:w="836" w:type="dxa"/>
          </w:tcPr>
          <w:p w:rsidR="00230EFD" w:rsidRDefault="00230EFD" w:rsidP="001B7C29">
            <w:pPr>
              <w:jc w:val="center"/>
            </w:pPr>
            <w:r>
              <w:rPr>
                <w:color w:val="000000"/>
                <w:spacing w:val="-20"/>
              </w:rPr>
              <w:t>64,2</w:t>
            </w:r>
          </w:p>
        </w:tc>
        <w:tc>
          <w:tcPr>
            <w:tcW w:w="837" w:type="dxa"/>
          </w:tcPr>
          <w:p w:rsidR="00230EFD" w:rsidRDefault="00230EFD" w:rsidP="001B7C29">
            <w:r>
              <w:rPr>
                <w:sz w:val="20"/>
                <w:szCs w:val="20"/>
              </w:rPr>
              <w:t>68,3</w:t>
            </w:r>
          </w:p>
        </w:tc>
        <w:tc>
          <w:tcPr>
            <w:tcW w:w="799"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733" w:type="dxa"/>
          </w:tcPr>
          <w:p w:rsidR="00230EFD" w:rsidRDefault="00230EFD" w:rsidP="00B737B7">
            <w:r w:rsidRPr="005B2C6E">
              <w:rPr>
                <w:sz w:val="20"/>
                <w:szCs w:val="20"/>
              </w:rPr>
              <w:t>60,0</w:t>
            </w:r>
          </w:p>
        </w:tc>
        <w:tc>
          <w:tcPr>
            <w:tcW w:w="834" w:type="dxa"/>
          </w:tcPr>
          <w:p w:rsidR="00230EFD" w:rsidRDefault="00230EFD" w:rsidP="00B737B7">
            <w:r w:rsidRPr="005B2C6E">
              <w:rPr>
                <w:sz w:val="20"/>
                <w:szCs w:val="20"/>
              </w:rPr>
              <w:t>60,0</w:t>
            </w:r>
          </w:p>
        </w:tc>
        <w:tc>
          <w:tcPr>
            <w:tcW w:w="722" w:type="dxa"/>
          </w:tcPr>
          <w:p w:rsidR="00230EFD" w:rsidRDefault="00230EFD" w:rsidP="00B737B7">
            <w:r w:rsidRPr="005B2C6E">
              <w:rPr>
                <w:sz w:val="20"/>
                <w:szCs w:val="20"/>
              </w:rPr>
              <w:t>60,0</w:t>
            </w:r>
          </w:p>
        </w:tc>
        <w:tc>
          <w:tcPr>
            <w:tcW w:w="562" w:type="dxa"/>
          </w:tcPr>
          <w:p w:rsidR="00230EFD" w:rsidRDefault="00230EFD" w:rsidP="00B737B7">
            <w:r w:rsidRPr="005B2C6E">
              <w:rPr>
                <w:sz w:val="20"/>
                <w:szCs w:val="20"/>
              </w:rPr>
              <w:t>60,0</w:t>
            </w:r>
          </w:p>
        </w:tc>
        <w:tc>
          <w:tcPr>
            <w:tcW w:w="551" w:type="dxa"/>
          </w:tcPr>
          <w:p w:rsidR="00230EFD" w:rsidRDefault="00230EFD" w:rsidP="00B737B7">
            <w:r w:rsidRPr="005B2C6E">
              <w:rPr>
                <w:sz w:val="20"/>
                <w:szCs w:val="20"/>
              </w:rPr>
              <w:t>60,0</w:t>
            </w:r>
          </w:p>
        </w:tc>
        <w:tc>
          <w:tcPr>
            <w:tcW w:w="553" w:type="dxa"/>
          </w:tcPr>
          <w:p w:rsidR="00230EFD" w:rsidRDefault="00230EFD" w:rsidP="00B737B7">
            <w:r w:rsidRPr="005B2C6E">
              <w:rPr>
                <w:sz w:val="20"/>
                <w:szCs w:val="20"/>
              </w:rPr>
              <w:t>60,0</w:t>
            </w:r>
          </w:p>
        </w:tc>
        <w:tc>
          <w:tcPr>
            <w:tcW w:w="3803" w:type="dxa"/>
            <w:gridSpan w:val="3"/>
          </w:tcPr>
          <w:p w:rsidR="00230EFD" w:rsidRDefault="00230EFD" w:rsidP="00B737B7">
            <w:r w:rsidRPr="005B2C6E">
              <w:rPr>
                <w:sz w:val="20"/>
                <w:szCs w:val="20"/>
              </w:rPr>
              <w:t>60,0</w:t>
            </w:r>
          </w:p>
        </w:tc>
      </w:tr>
      <w:tr w:rsidR="00230EFD" w:rsidRPr="00BA7184" w:rsidTr="00DC1191">
        <w:trPr>
          <w:gridAfter w:val="1"/>
          <w:wAfter w:w="5" w:type="dxa"/>
          <w:trHeight w:val="439"/>
          <w:tblCellSpacing w:w="5" w:type="dxa"/>
        </w:trPr>
        <w:tc>
          <w:tcPr>
            <w:tcW w:w="1262" w:type="dxa"/>
            <w:vMerge/>
          </w:tcPr>
          <w:p w:rsidR="00230EFD" w:rsidRPr="00BA7184" w:rsidRDefault="00230EFD" w:rsidP="00B8340D">
            <w:pPr>
              <w:autoSpaceDE w:val="0"/>
              <w:autoSpaceDN w:val="0"/>
              <w:adjustRightInd w:val="0"/>
              <w:jc w:val="right"/>
              <w:outlineLvl w:val="2"/>
              <w:rPr>
                <w:sz w:val="22"/>
                <w:szCs w:val="22"/>
              </w:rPr>
            </w:pPr>
          </w:p>
        </w:tc>
        <w:tc>
          <w:tcPr>
            <w:tcW w:w="1132" w:type="dxa"/>
          </w:tcPr>
          <w:p w:rsidR="00230EFD" w:rsidRPr="00BA7184" w:rsidRDefault="00230EFD"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4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951</w:t>
            </w:r>
          </w:p>
        </w:tc>
        <w:tc>
          <w:tcPr>
            <w:tcW w:w="829"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1257"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694"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X</w:t>
            </w:r>
          </w:p>
        </w:tc>
        <w:tc>
          <w:tcPr>
            <w:tcW w:w="883" w:type="dxa"/>
          </w:tcPr>
          <w:p w:rsidR="00230EFD" w:rsidRPr="00A74654" w:rsidRDefault="00230EFD" w:rsidP="001B7C29">
            <w:pPr>
              <w:jc w:val="center"/>
            </w:pPr>
            <w:r>
              <w:rPr>
                <w:sz w:val="20"/>
                <w:szCs w:val="20"/>
              </w:rPr>
              <w:t>757,4</w:t>
            </w:r>
          </w:p>
        </w:tc>
        <w:tc>
          <w:tcPr>
            <w:tcW w:w="836" w:type="dxa"/>
          </w:tcPr>
          <w:p w:rsidR="00230EFD" w:rsidRDefault="00230EFD" w:rsidP="001B7C29">
            <w:pPr>
              <w:jc w:val="center"/>
            </w:pPr>
            <w:r>
              <w:rPr>
                <w:color w:val="000000"/>
                <w:spacing w:val="-20"/>
              </w:rPr>
              <w:t>64,2</w:t>
            </w:r>
          </w:p>
        </w:tc>
        <w:tc>
          <w:tcPr>
            <w:tcW w:w="837" w:type="dxa"/>
          </w:tcPr>
          <w:p w:rsidR="00230EFD" w:rsidRDefault="00230EFD" w:rsidP="001B7C29">
            <w:r>
              <w:rPr>
                <w:sz w:val="20"/>
                <w:szCs w:val="20"/>
              </w:rPr>
              <w:t>68,3</w:t>
            </w:r>
          </w:p>
        </w:tc>
        <w:tc>
          <w:tcPr>
            <w:tcW w:w="799"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733" w:type="dxa"/>
          </w:tcPr>
          <w:p w:rsidR="00230EFD" w:rsidRDefault="00230EFD" w:rsidP="00B737B7">
            <w:r w:rsidRPr="005B2C6E">
              <w:rPr>
                <w:sz w:val="20"/>
                <w:szCs w:val="20"/>
              </w:rPr>
              <w:t>60,0</w:t>
            </w:r>
          </w:p>
        </w:tc>
        <w:tc>
          <w:tcPr>
            <w:tcW w:w="834" w:type="dxa"/>
          </w:tcPr>
          <w:p w:rsidR="00230EFD" w:rsidRDefault="00230EFD" w:rsidP="00B737B7">
            <w:r w:rsidRPr="005B2C6E">
              <w:rPr>
                <w:sz w:val="20"/>
                <w:szCs w:val="20"/>
              </w:rPr>
              <w:t>60,0</w:t>
            </w:r>
          </w:p>
        </w:tc>
        <w:tc>
          <w:tcPr>
            <w:tcW w:w="722" w:type="dxa"/>
          </w:tcPr>
          <w:p w:rsidR="00230EFD" w:rsidRDefault="00230EFD" w:rsidP="00B737B7">
            <w:r w:rsidRPr="005B2C6E">
              <w:rPr>
                <w:sz w:val="20"/>
                <w:szCs w:val="20"/>
              </w:rPr>
              <w:t>60,0</w:t>
            </w:r>
          </w:p>
        </w:tc>
        <w:tc>
          <w:tcPr>
            <w:tcW w:w="562" w:type="dxa"/>
          </w:tcPr>
          <w:p w:rsidR="00230EFD" w:rsidRDefault="00230EFD" w:rsidP="00B737B7">
            <w:r w:rsidRPr="005B2C6E">
              <w:rPr>
                <w:sz w:val="20"/>
                <w:szCs w:val="20"/>
              </w:rPr>
              <w:t>60,0</w:t>
            </w:r>
          </w:p>
        </w:tc>
        <w:tc>
          <w:tcPr>
            <w:tcW w:w="551" w:type="dxa"/>
          </w:tcPr>
          <w:p w:rsidR="00230EFD" w:rsidRDefault="00230EFD" w:rsidP="00B737B7">
            <w:r w:rsidRPr="005B2C6E">
              <w:rPr>
                <w:sz w:val="20"/>
                <w:szCs w:val="20"/>
              </w:rPr>
              <w:t>60,0</w:t>
            </w:r>
          </w:p>
        </w:tc>
        <w:tc>
          <w:tcPr>
            <w:tcW w:w="613" w:type="dxa"/>
            <w:gridSpan w:val="2"/>
          </w:tcPr>
          <w:p w:rsidR="00230EFD" w:rsidRDefault="00230EFD" w:rsidP="00B737B7">
            <w:r w:rsidRPr="005B2C6E">
              <w:rPr>
                <w:sz w:val="20"/>
                <w:szCs w:val="20"/>
              </w:rPr>
              <w:t>60,0</w:t>
            </w:r>
          </w:p>
        </w:tc>
        <w:tc>
          <w:tcPr>
            <w:tcW w:w="3787" w:type="dxa"/>
            <w:gridSpan w:val="3"/>
          </w:tcPr>
          <w:p w:rsidR="00230EFD" w:rsidRDefault="00230EFD" w:rsidP="00B737B7">
            <w:r w:rsidRPr="005B2C6E">
              <w:rPr>
                <w:sz w:val="20"/>
                <w:szCs w:val="20"/>
              </w:rPr>
              <w:t>60,0</w:t>
            </w:r>
          </w:p>
        </w:tc>
      </w:tr>
      <w:tr w:rsidR="00230EFD" w:rsidRPr="00BA7184" w:rsidTr="00DC1191">
        <w:trPr>
          <w:gridAfter w:val="3"/>
          <w:wAfter w:w="69" w:type="dxa"/>
          <w:trHeight w:val="155"/>
          <w:tblCellSpacing w:w="5" w:type="dxa"/>
        </w:trPr>
        <w:tc>
          <w:tcPr>
            <w:tcW w:w="1262" w:type="dxa"/>
          </w:tcPr>
          <w:p w:rsidR="00230EFD" w:rsidRPr="00BA7184" w:rsidRDefault="00230EFD"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lastRenderedPageBreak/>
              <w:t>пальной 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32" w:type="dxa"/>
          </w:tcPr>
          <w:p w:rsidR="00230EFD" w:rsidRPr="00BA7184" w:rsidRDefault="00230EFD" w:rsidP="00B8340D">
            <w:r w:rsidRPr="00BA7184">
              <w:rPr>
                <w:sz w:val="22"/>
                <w:szCs w:val="22"/>
              </w:rPr>
              <w:lastRenderedPageBreak/>
              <w:t>Админ</w:t>
            </w:r>
            <w:r w:rsidRPr="00BA7184">
              <w:rPr>
                <w:sz w:val="22"/>
                <w:szCs w:val="22"/>
              </w:rPr>
              <w:t>и</w:t>
            </w:r>
            <w:r w:rsidRPr="00BA7184">
              <w:rPr>
                <w:sz w:val="22"/>
                <w:szCs w:val="22"/>
              </w:rPr>
              <w:t xml:space="preserve">страция </w:t>
            </w:r>
            <w:r w:rsidRPr="00BA7184">
              <w:rPr>
                <w:sz w:val="22"/>
                <w:szCs w:val="22"/>
              </w:rPr>
              <w:lastRenderedPageBreak/>
              <w:t>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w:t>
            </w:r>
          </w:p>
        </w:tc>
        <w:tc>
          <w:tcPr>
            <w:tcW w:w="542" w:type="dxa"/>
          </w:tcPr>
          <w:p w:rsidR="00230EFD" w:rsidRPr="00BA7184" w:rsidRDefault="00230EFD"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230EFD" w:rsidRPr="00BA7184" w:rsidRDefault="00230EFD" w:rsidP="00B8340D">
            <w:pPr>
              <w:autoSpaceDE w:val="0"/>
              <w:autoSpaceDN w:val="0"/>
              <w:adjustRightInd w:val="0"/>
              <w:jc w:val="right"/>
              <w:outlineLvl w:val="2"/>
              <w:rPr>
                <w:sz w:val="22"/>
                <w:szCs w:val="22"/>
              </w:rPr>
            </w:pPr>
            <w:r w:rsidRPr="00BA7184">
              <w:rPr>
                <w:sz w:val="22"/>
                <w:szCs w:val="22"/>
              </w:rPr>
              <w:t>1001</w:t>
            </w:r>
          </w:p>
        </w:tc>
        <w:tc>
          <w:tcPr>
            <w:tcW w:w="1257" w:type="dxa"/>
          </w:tcPr>
          <w:p w:rsidR="00230EFD" w:rsidRPr="00BA7184" w:rsidRDefault="00230EFD" w:rsidP="00B8340D">
            <w:pPr>
              <w:autoSpaceDE w:val="0"/>
              <w:autoSpaceDN w:val="0"/>
              <w:adjustRightInd w:val="0"/>
              <w:outlineLvl w:val="2"/>
              <w:rPr>
                <w:sz w:val="21"/>
                <w:szCs w:val="21"/>
              </w:rPr>
            </w:pPr>
            <w:r>
              <w:rPr>
                <w:sz w:val="21"/>
                <w:szCs w:val="21"/>
              </w:rPr>
              <w:t>1010012010</w:t>
            </w:r>
          </w:p>
        </w:tc>
        <w:tc>
          <w:tcPr>
            <w:tcW w:w="694" w:type="dxa"/>
          </w:tcPr>
          <w:p w:rsidR="00230EFD" w:rsidRPr="00BA7184" w:rsidRDefault="00230EFD" w:rsidP="00B8340D">
            <w:pPr>
              <w:autoSpaceDE w:val="0"/>
              <w:autoSpaceDN w:val="0"/>
              <w:adjustRightInd w:val="0"/>
              <w:jc w:val="right"/>
              <w:outlineLvl w:val="2"/>
              <w:rPr>
                <w:sz w:val="22"/>
                <w:szCs w:val="22"/>
              </w:rPr>
            </w:pPr>
            <w:r>
              <w:rPr>
                <w:sz w:val="22"/>
                <w:szCs w:val="22"/>
              </w:rPr>
              <w:t>312</w:t>
            </w:r>
          </w:p>
        </w:tc>
        <w:tc>
          <w:tcPr>
            <w:tcW w:w="883" w:type="dxa"/>
          </w:tcPr>
          <w:p w:rsidR="00230EFD" w:rsidRPr="00A74654" w:rsidRDefault="00230EFD" w:rsidP="001B7C29">
            <w:pPr>
              <w:jc w:val="center"/>
            </w:pPr>
            <w:r>
              <w:rPr>
                <w:sz w:val="20"/>
                <w:szCs w:val="20"/>
              </w:rPr>
              <w:t>757,4</w:t>
            </w:r>
          </w:p>
        </w:tc>
        <w:tc>
          <w:tcPr>
            <w:tcW w:w="836" w:type="dxa"/>
          </w:tcPr>
          <w:p w:rsidR="00230EFD" w:rsidRDefault="00230EFD" w:rsidP="001B7C29">
            <w:pPr>
              <w:jc w:val="center"/>
            </w:pPr>
            <w:r>
              <w:rPr>
                <w:color w:val="000000"/>
                <w:spacing w:val="-20"/>
              </w:rPr>
              <w:t>64,2</w:t>
            </w:r>
          </w:p>
        </w:tc>
        <w:tc>
          <w:tcPr>
            <w:tcW w:w="837" w:type="dxa"/>
          </w:tcPr>
          <w:p w:rsidR="00230EFD" w:rsidRDefault="00230EFD" w:rsidP="001B7C29">
            <w:r>
              <w:rPr>
                <w:sz w:val="20"/>
                <w:szCs w:val="20"/>
              </w:rPr>
              <w:t>68,3</w:t>
            </w:r>
          </w:p>
        </w:tc>
        <w:tc>
          <w:tcPr>
            <w:tcW w:w="799"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836" w:type="dxa"/>
          </w:tcPr>
          <w:p w:rsidR="00230EFD" w:rsidRDefault="00230EFD" w:rsidP="001B7C29">
            <w:r>
              <w:rPr>
                <w:sz w:val="20"/>
                <w:szCs w:val="20"/>
              </w:rPr>
              <w:t>68,3</w:t>
            </w:r>
          </w:p>
        </w:tc>
        <w:tc>
          <w:tcPr>
            <w:tcW w:w="733" w:type="dxa"/>
          </w:tcPr>
          <w:p w:rsidR="00230EFD" w:rsidRDefault="00230EFD" w:rsidP="00B737B7">
            <w:r w:rsidRPr="005B2C6E">
              <w:rPr>
                <w:sz w:val="20"/>
                <w:szCs w:val="20"/>
              </w:rPr>
              <w:t>60,0</w:t>
            </w:r>
          </w:p>
        </w:tc>
        <w:tc>
          <w:tcPr>
            <w:tcW w:w="834" w:type="dxa"/>
          </w:tcPr>
          <w:p w:rsidR="00230EFD" w:rsidRDefault="00230EFD" w:rsidP="00B737B7">
            <w:r w:rsidRPr="005B2C6E">
              <w:rPr>
                <w:sz w:val="20"/>
                <w:szCs w:val="20"/>
              </w:rPr>
              <w:t>60,0</w:t>
            </w:r>
          </w:p>
        </w:tc>
        <w:tc>
          <w:tcPr>
            <w:tcW w:w="722" w:type="dxa"/>
          </w:tcPr>
          <w:p w:rsidR="00230EFD" w:rsidRDefault="00230EFD" w:rsidP="00B737B7">
            <w:r w:rsidRPr="005B2C6E">
              <w:rPr>
                <w:sz w:val="20"/>
                <w:szCs w:val="20"/>
              </w:rPr>
              <w:t>60,0</w:t>
            </w:r>
          </w:p>
        </w:tc>
        <w:tc>
          <w:tcPr>
            <w:tcW w:w="562" w:type="dxa"/>
          </w:tcPr>
          <w:p w:rsidR="00230EFD" w:rsidRDefault="00230EFD" w:rsidP="00B737B7">
            <w:r w:rsidRPr="005B2C6E">
              <w:rPr>
                <w:sz w:val="20"/>
                <w:szCs w:val="20"/>
              </w:rPr>
              <w:t>60,0</w:t>
            </w:r>
          </w:p>
        </w:tc>
        <w:tc>
          <w:tcPr>
            <w:tcW w:w="551" w:type="dxa"/>
          </w:tcPr>
          <w:p w:rsidR="00230EFD" w:rsidRDefault="00230EFD" w:rsidP="00B737B7">
            <w:r w:rsidRPr="005B2C6E">
              <w:rPr>
                <w:sz w:val="20"/>
                <w:szCs w:val="20"/>
              </w:rPr>
              <w:t>60,0</w:t>
            </w:r>
          </w:p>
        </w:tc>
        <w:tc>
          <w:tcPr>
            <w:tcW w:w="553" w:type="dxa"/>
          </w:tcPr>
          <w:p w:rsidR="00230EFD" w:rsidRDefault="00230EFD" w:rsidP="00B737B7">
            <w:r w:rsidRPr="005B2C6E">
              <w:rPr>
                <w:sz w:val="20"/>
                <w:szCs w:val="20"/>
              </w:rPr>
              <w:t>60,0</w:t>
            </w:r>
          </w:p>
        </w:tc>
        <w:tc>
          <w:tcPr>
            <w:tcW w:w="3783" w:type="dxa"/>
            <w:gridSpan w:val="2"/>
          </w:tcPr>
          <w:p w:rsidR="00230EFD" w:rsidRDefault="00230EFD" w:rsidP="00B737B7">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230EFD" w:rsidRPr="009427D1" w:rsidTr="00F16978">
        <w:trPr>
          <w:trHeight w:val="497"/>
        </w:trPr>
        <w:tc>
          <w:tcPr>
            <w:tcW w:w="1561" w:type="dxa"/>
            <w:vMerge w:val="restart"/>
            <w:hideMark/>
          </w:tcPr>
          <w:p w:rsidR="00230EFD" w:rsidRPr="009427D1" w:rsidRDefault="00230EFD"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230EFD" w:rsidRPr="009427D1" w:rsidRDefault="00230EFD"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230EFD" w:rsidRPr="009427D1" w:rsidRDefault="00230EFD" w:rsidP="00A74654">
            <w:pPr>
              <w:shd w:val="clear" w:color="auto" w:fill="FFFFFF" w:themeFill="background1"/>
              <w:rPr>
                <w:kern w:val="2"/>
                <w:lang w:eastAsia="en-US"/>
              </w:rPr>
            </w:pPr>
            <w:r w:rsidRPr="009427D1">
              <w:rPr>
                <w:kern w:val="2"/>
                <w:lang w:eastAsia="en-US"/>
              </w:rPr>
              <w:t>всего</w:t>
            </w:r>
          </w:p>
        </w:tc>
        <w:tc>
          <w:tcPr>
            <w:tcW w:w="1134" w:type="dxa"/>
          </w:tcPr>
          <w:p w:rsidR="00230EFD" w:rsidRPr="00230EFD" w:rsidRDefault="00230EFD" w:rsidP="001B7C29">
            <w:pPr>
              <w:jc w:val="center"/>
            </w:pPr>
            <w:r w:rsidRPr="00230EFD">
              <w:t>757,4</w:t>
            </w:r>
          </w:p>
        </w:tc>
        <w:tc>
          <w:tcPr>
            <w:tcW w:w="1096" w:type="dxa"/>
          </w:tcPr>
          <w:p w:rsidR="00230EFD" w:rsidRPr="00230EFD" w:rsidRDefault="00230EFD" w:rsidP="001B7C29">
            <w:pPr>
              <w:jc w:val="center"/>
            </w:pPr>
            <w:r w:rsidRPr="00230EFD">
              <w:rPr>
                <w:color w:val="000000"/>
                <w:spacing w:val="-20"/>
              </w:rPr>
              <w:t>64,2</w:t>
            </w:r>
          </w:p>
        </w:tc>
        <w:tc>
          <w:tcPr>
            <w:tcW w:w="1001" w:type="dxa"/>
          </w:tcPr>
          <w:p w:rsidR="00230EFD" w:rsidRPr="00230EFD" w:rsidRDefault="00230EFD" w:rsidP="001B7C29">
            <w:r w:rsidRPr="00230EFD">
              <w:t>68,3</w:t>
            </w:r>
          </w:p>
        </w:tc>
        <w:tc>
          <w:tcPr>
            <w:tcW w:w="1000" w:type="dxa"/>
          </w:tcPr>
          <w:p w:rsidR="00230EFD" w:rsidRPr="00230EFD" w:rsidRDefault="00230EFD" w:rsidP="001B7C29">
            <w:r w:rsidRPr="00230EFD">
              <w:t>68,3</w:t>
            </w:r>
          </w:p>
        </w:tc>
        <w:tc>
          <w:tcPr>
            <w:tcW w:w="999" w:type="dxa"/>
          </w:tcPr>
          <w:p w:rsidR="00230EFD" w:rsidRPr="00230EFD" w:rsidRDefault="00230EFD" w:rsidP="001B7C29">
            <w:r w:rsidRPr="00230EFD">
              <w:t>68,3</w:t>
            </w:r>
          </w:p>
        </w:tc>
        <w:tc>
          <w:tcPr>
            <w:tcW w:w="999" w:type="dxa"/>
          </w:tcPr>
          <w:p w:rsidR="00230EFD" w:rsidRPr="00230EFD" w:rsidRDefault="00230EFD" w:rsidP="001B7C29">
            <w:r w:rsidRPr="00230EFD">
              <w:t>68,3</w:t>
            </w:r>
          </w:p>
        </w:tc>
        <w:tc>
          <w:tcPr>
            <w:tcW w:w="1000"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1000" w:type="dxa"/>
          </w:tcPr>
          <w:p w:rsidR="00230EFD" w:rsidRDefault="00230EFD" w:rsidP="00B66594">
            <w:pPr>
              <w:jc w:val="center"/>
            </w:pPr>
            <w:r w:rsidRPr="00354CC7">
              <w:rPr>
                <w:color w:val="000000"/>
                <w:spacing w:val="-20"/>
              </w:rPr>
              <w:t>60,0</w:t>
            </w:r>
          </w:p>
        </w:tc>
        <w:tc>
          <w:tcPr>
            <w:tcW w:w="965" w:type="dxa"/>
          </w:tcPr>
          <w:p w:rsidR="00230EFD" w:rsidRDefault="00230EFD" w:rsidP="00B66594">
            <w:pPr>
              <w:jc w:val="center"/>
            </w:pPr>
            <w:r w:rsidRPr="00354CC7">
              <w:rPr>
                <w:color w:val="000000"/>
                <w:spacing w:val="-20"/>
              </w:rPr>
              <w:t>60,0</w:t>
            </w:r>
          </w:p>
        </w:tc>
        <w:tc>
          <w:tcPr>
            <w:tcW w:w="850" w:type="dxa"/>
          </w:tcPr>
          <w:p w:rsidR="00230EFD" w:rsidRDefault="00230EFD" w:rsidP="00B66594">
            <w:pPr>
              <w:jc w:val="center"/>
            </w:pPr>
            <w:r w:rsidRPr="00354CC7">
              <w:rPr>
                <w:color w:val="000000"/>
                <w:spacing w:val="-20"/>
              </w:rPr>
              <w:t>60,0</w:t>
            </w:r>
          </w:p>
        </w:tc>
      </w:tr>
      <w:tr w:rsidR="00230EFD" w:rsidRPr="009427D1" w:rsidTr="00F16978">
        <w:tc>
          <w:tcPr>
            <w:tcW w:w="1561" w:type="dxa"/>
            <w:vMerge/>
            <w:hideMark/>
          </w:tcPr>
          <w:p w:rsidR="00230EFD" w:rsidRPr="009427D1" w:rsidRDefault="00230EFD" w:rsidP="00A74654">
            <w:pPr>
              <w:rPr>
                <w:kern w:val="2"/>
                <w:lang w:eastAsia="en-US"/>
              </w:rPr>
            </w:pPr>
          </w:p>
        </w:tc>
        <w:tc>
          <w:tcPr>
            <w:tcW w:w="1559" w:type="dxa"/>
            <w:vAlign w:val="center"/>
            <w:hideMark/>
          </w:tcPr>
          <w:p w:rsidR="00230EFD" w:rsidRPr="009427D1" w:rsidRDefault="00230EFD"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230EFD" w:rsidRPr="00230EFD" w:rsidRDefault="00230EFD" w:rsidP="001B7C29">
            <w:pPr>
              <w:jc w:val="center"/>
            </w:pPr>
            <w:r w:rsidRPr="00230EFD">
              <w:t>757,4</w:t>
            </w:r>
          </w:p>
        </w:tc>
        <w:tc>
          <w:tcPr>
            <w:tcW w:w="1096" w:type="dxa"/>
          </w:tcPr>
          <w:p w:rsidR="00230EFD" w:rsidRPr="00230EFD" w:rsidRDefault="00230EFD" w:rsidP="001B7C29">
            <w:pPr>
              <w:jc w:val="center"/>
            </w:pPr>
            <w:r w:rsidRPr="00230EFD">
              <w:rPr>
                <w:color w:val="000000"/>
                <w:spacing w:val="-20"/>
              </w:rPr>
              <w:t>64,2</w:t>
            </w:r>
          </w:p>
        </w:tc>
        <w:tc>
          <w:tcPr>
            <w:tcW w:w="1001" w:type="dxa"/>
          </w:tcPr>
          <w:p w:rsidR="00230EFD" w:rsidRPr="00230EFD" w:rsidRDefault="00230EFD" w:rsidP="001B7C29">
            <w:r w:rsidRPr="00230EFD">
              <w:t>68,3</w:t>
            </w:r>
          </w:p>
        </w:tc>
        <w:tc>
          <w:tcPr>
            <w:tcW w:w="1000" w:type="dxa"/>
          </w:tcPr>
          <w:p w:rsidR="00230EFD" w:rsidRPr="00230EFD" w:rsidRDefault="00230EFD" w:rsidP="001B7C29">
            <w:r w:rsidRPr="00230EFD">
              <w:t>68,3</w:t>
            </w:r>
          </w:p>
        </w:tc>
        <w:tc>
          <w:tcPr>
            <w:tcW w:w="999" w:type="dxa"/>
          </w:tcPr>
          <w:p w:rsidR="00230EFD" w:rsidRPr="00230EFD" w:rsidRDefault="00230EFD" w:rsidP="001B7C29">
            <w:r w:rsidRPr="00230EFD">
              <w:t>68,3</w:t>
            </w:r>
          </w:p>
        </w:tc>
        <w:tc>
          <w:tcPr>
            <w:tcW w:w="999" w:type="dxa"/>
          </w:tcPr>
          <w:p w:rsidR="00230EFD" w:rsidRPr="00230EFD" w:rsidRDefault="00230EFD" w:rsidP="001B7C29">
            <w:r w:rsidRPr="00230EFD">
              <w:t>68,3</w:t>
            </w:r>
          </w:p>
        </w:tc>
        <w:tc>
          <w:tcPr>
            <w:tcW w:w="1000"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1000" w:type="dxa"/>
          </w:tcPr>
          <w:p w:rsidR="00230EFD" w:rsidRDefault="00230EFD" w:rsidP="00B66594">
            <w:pPr>
              <w:jc w:val="center"/>
            </w:pPr>
            <w:r w:rsidRPr="00354CC7">
              <w:rPr>
                <w:color w:val="000000"/>
                <w:spacing w:val="-20"/>
              </w:rPr>
              <w:t>60,0</w:t>
            </w:r>
          </w:p>
        </w:tc>
        <w:tc>
          <w:tcPr>
            <w:tcW w:w="965" w:type="dxa"/>
          </w:tcPr>
          <w:p w:rsidR="00230EFD" w:rsidRDefault="00230EFD" w:rsidP="00B66594">
            <w:pPr>
              <w:jc w:val="center"/>
            </w:pPr>
            <w:r w:rsidRPr="00354CC7">
              <w:rPr>
                <w:color w:val="000000"/>
                <w:spacing w:val="-20"/>
              </w:rPr>
              <w:t>60,0</w:t>
            </w:r>
          </w:p>
        </w:tc>
        <w:tc>
          <w:tcPr>
            <w:tcW w:w="850" w:type="dxa"/>
          </w:tcPr>
          <w:p w:rsidR="00230EFD" w:rsidRDefault="00230EFD" w:rsidP="00B66594">
            <w:pPr>
              <w:jc w:val="center"/>
            </w:pPr>
            <w:r w:rsidRPr="00354CC7">
              <w:rPr>
                <w:color w:val="000000"/>
                <w:spacing w:val="-20"/>
              </w:rPr>
              <w:t>60,0</w:t>
            </w:r>
          </w:p>
        </w:tc>
      </w:tr>
      <w:tr w:rsidR="00230EFD" w:rsidRPr="009427D1" w:rsidTr="00F16978">
        <w:trPr>
          <w:trHeight w:val="547"/>
        </w:trPr>
        <w:tc>
          <w:tcPr>
            <w:tcW w:w="1561" w:type="dxa"/>
            <w:vMerge w:val="restart"/>
            <w:hideMark/>
          </w:tcPr>
          <w:p w:rsidR="00230EFD" w:rsidRPr="009427D1" w:rsidRDefault="00230EFD"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230EFD" w:rsidRPr="009427D1" w:rsidRDefault="00230EFD"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230EFD" w:rsidRPr="009427D1" w:rsidRDefault="00230EFD" w:rsidP="00A74654">
            <w:pPr>
              <w:shd w:val="clear" w:color="auto" w:fill="FFFFFF" w:themeFill="background1"/>
              <w:rPr>
                <w:kern w:val="2"/>
                <w:lang w:eastAsia="en-US"/>
              </w:rPr>
            </w:pPr>
            <w:r w:rsidRPr="009427D1">
              <w:rPr>
                <w:kern w:val="2"/>
                <w:lang w:eastAsia="en-US"/>
              </w:rPr>
              <w:t>всего</w:t>
            </w:r>
          </w:p>
        </w:tc>
        <w:tc>
          <w:tcPr>
            <w:tcW w:w="1134" w:type="dxa"/>
            <w:hideMark/>
          </w:tcPr>
          <w:p w:rsidR="00230EFD" w:rsidRPr="00230EFD" w:rsidRDefault="00230EFD" w:rsidP="001B7C29">
            <w:pPr>
              <w:jc w:val="center"/>
            </w:pPr>
            <w:r w:rsidRPr="00230EFD">
              <w:t>757,4</w:t>
            </w:r>
          </w:p>
        </w:tc>
        <w:tc>
          <w:tcPr>
            <w:tcW w:w="1096" w:type="dxa"/>
            <w:hideMark/>
          </w:tcPr>
          <w:p w:rsidR="00230EFD" w:rsidRPr="00230EFD" w:rsidRDefault="00230EFD" w:rsidP="001B7C29">
            <w:pPr>
              <w:jc w:val="center"/>
            </w:pPr>
            <w:r w:rsidRPr="00230EFD">
              <w:rPr>
                <w:color w:val="000000"/>
                <w:spacing w:val="-20"/>
              </w:rPr>
              <w:t>64,2</w:t>
            </w:r>
          </w:p>
        </w:tc>
        <w:tc>
          <w:tcPr>
            <w:tcW w:w="1001" w:type="dxa"/>
            <w:hideMark/>
          </w:tcPr>
          <w:p w:rsidR="00230EFD" w:rsidRPr="00230EFD" w:rsidRDefault="00230EFD" w:rsidP="001B7C29">
            <w:r w:rsidRPr="00230EFD">
              <w:t>68,3</w:t>
            </w:r>
          </w:p>
        </w:tc>
        <w:tc>
          <w:tcPr>
            <w:tcW w:w="1000" w:type="dxa"/>
            <w:hideMark/>
          </w:tcPr>
          <w:p w:rsidR="00230EFD" w:rsidRPr="00230EFD" w:rsidRDefault="00230EFD" w:rsidP="001B7C29">
            <w:r w:rsidRPr="00230EFD">
              <w:t>68,3</w:t>
            </w:r>
          </w:p>
        </w:tc>
        <w:tc>
          <w:tcPr>
            <w:tcW w:w="999" w:type="dxa"/>
            <w:hideMark/>
          </w:tcPr>
          <w:p w:rsidR="00230EFD" w:rsidRPr="00230EFD" w:rsidRDefault="00230EFD" w:rsidP="001B7C29">
            <w:r w:rsidRPr="00230EFD">
              <w:t>68,3</w:t>
            </w:r>
          </w:p>
        </w:tc>
        <w:tc>
          <w:tcPr>
            <w:tcW w:w="999" w:type="dxa"/>
            <w:hideMark/>
          </w:tcPr>
          <w:p w:rsidR="00230EFD" w:rsidRPr="00230EFD" w:rsidRDefault="00230EFD" w:rsidP="001B7C29">
            <w:r w:rsidRPr="00230EFD">
              <w:t>68,3</w:t>
            </w:r>
          </w:p>
        </w:tc>
        <w:tc>
          <w:tcPr>
            <w:tcW w:w="1000" w:type="dxa"/>
            <w:hideMark/>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hideMark/>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1000" w:type="dxa"/>
          </w:tcPr>
          <w:p w:rsidR="00230EFD" w:rsidRDefault="00230EFD" w:rsidP="00B66594">
            <w:pPr>
              <w:jc w:val="center"/>
            </w:pPr>
            <w:r w:rsidRPr="00354CC7">
              <w:rPr>
                <w:color w:val="000000"/>
                <w:spacing w:val="-20"/>
              </w:rPr>
              <w:t>60,0</w:t>
            </w:r>
          </w:p>
        </w:tc>
        <w:tc>
          <w:tcPr>
            <w:tcW w:w="965" w:type="dxa"/>
          </w:tcPr>
          <w:p w:rsidR="00230EFD" w:rsidRDefault="00230EFD" w:rsidP="00B66594">
            <w:pPr>
              <w:jc w:val="center"/>
            </w:pPr>
            <w:r w:rsidRPr="00354CC7">
              <w:rPr>
                <w:color w:val="000000"/>
                <w:spacing w:val="-20"/>
              </w:rPr>
              <w:t>60,0</w:t>
            </w:r>
          </w:p>
        </w:tc>
        <w:tc>
          <w:tcPr>
            <w:tcW w:w="850" w:type="dxa"/>
          </w:tcPr>
          <w:p w:rsidR="00230EFD" w:rsidRDefault="00230EFD" w:rsidP="00B66594">
            <w:pPr>
              <w:jc w:val="center"/>
            </w:pPr>
            <w:r w:rsidRPr="00354CC7">
              <w:rPr>
                <w:color w:val="000000"/>
                <w:spacing w:val="-20"/>
              </w:rPr>
              <w:t>60,0</w:t>
            </w:r>
          </w:p>
        </w:tc>
      </w:tr>
      <w:tr w:rsidR="00230EFD" w:rsidRPr="009427D1" w:rsidTr="00F16978">
        <w:tc>
          <w:tcPr>
            <w:tcW w:w="1561" w:type="dxa"/>
            <w:vMerge/>
            <w:hideMark/>
          </w:tcPr>
          <w:p w:rsidR="00230EFD" w:rsidRPr="009427D1" w:rsidRDefault="00230EFD" w:rsidP="00A74654">
            <w:pPr>
              <w:rPr>
                <w:kern w:val="2"/>
                <w:lang w:eastAsia="en-US"/>
              </w:rPr>
            </w:pPr>
          </w:p>
        </w:tc>
        <w:tc>
          <w:tcPr>
            <w:tcW w:w="1559" w:type="dxa"/>
            <w:vAlign w:val="center"/>
            <w:hideMark/>
          </w:tcPr>
          <w:p w:rsidR="00230EFD" w:rsidRPr="009427D1" w:rsidRDefault="00230EFD"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поселения</w:t>
            </w:r>
          </w:p>
        </w:tc>
        <w:tc>
          <w:tcPr>
            <w:tcW w:w="1134" w:type="dxa"/>
            <w:hideMark/>
          </w:tcPr>
          <w:p w:rsidR="00230EFD" w:rsidRPr="00230EFD" w:rsidRDefault="00230EFD" w:rsidP="001B7C29">
            <w:pPr>
              <w:jc w:val="center"/>
            </w:pPr>
            <w:r w:rsidRPr="00230EFD">
              <w:t>757,4</w:t>
            </w:r>
          </w:p>
        </w:tc>
        <w:tc>
          <w:tcPr>
            <w:tcW w:w="1096" w:type="dxa"/>
            <w:hideMark/>
          </w:tcPr>
          <w:p w:rsidR="00230EFD" w:rsidRPr="00230EFD" w:rsidRDefault="00230EFD" w:rsidP="001B7C29">
            <w:pPr>
              <w:jc w:val="center"/>
            </w:pPr>
            <w:r w:rsidRPr="00230EFD">
              <w:rPr>
                <w:color w:val="000000"/>
                <w:spacing w:val="-20"/>
              </w:rPr>
              <w:t>64,2</w:t>
            </w:r>
          </w:p>
        </w:tc>
        <w:tc>
          <w:tcPr>
            <w:tcW w:w="1001" w:type="dxa"/>
            <w:hideMark/>
          </w:tcPr>
          <w:p w:rsidR="00230EFD" w:rsidRPr="00230EFD" w:rsidRDefault="00230EFD" w:rsidP="001B7C29">
            <w:r w:rsidRPr="00230EFD">
              <w:t>68,3</w:t>
            </w:r>
          </w:p>
        </w:tc>
        <w:tc>
          <w:tcPr>
            <w:tcW w:w="1000" w:type="dxa"/>
            <w:hideMark/>
          </w:tcPr>
          <w:p w:rsidR="00230EFD" w:rsidRPr="00230EFD" w:rsidRDefault="00230EFD" w:rsidP="001B7C29">
            <w:r w:rsidRPr="00230EFD">
              <w:t>68,3</w:t>
            </w:r>
          </w:p>
        </w:tc>
        <w:tc>
          <w:tcPr>
            <w:tcW w:w="999" w:type="dxa"/>
            <w:hideMark/>
          </w:tcPr>
          <w:p w:rsidR="00230EFD" w:rsidRPr="00230EFD" w:rsidRDefault="00230EFD" w:rsidP="001B7C29">
            <w:r w:rsidRPr="00230EFD">
              <w:t>68,3</w:t>
            </w:r>
          </w:p>
        </w:tc>
        <w:tc>
          <w:tcPr>
            <w:tcW w:w="999" w:type="dxa"/>
            <w:hideMark/>
          </w:tcPr>
          <w:p w:rsidR="00230EFD" w:rsidRPr="00230EFD" w:rsidRDefault="00230EFD" w:rsidP="001B7C29">
            <w:r w:rsidRPr="00230EFD">
              <w:t>68,3</w:t>
            </w:r>
          </w:p>
        </w:tc>
        <w:tc>
          <w:tcPr>
            <w:tcW w:w="1000" w:type="dxa"/>
            <w:hideMark/>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999" w:type="dxa"/>
            <w:hideMark/>
          </w:tcPr>
          <w:p w:rsidR="00230EFD" w:rsidRDefault="00230EFD" w:rsidP="00B66594">
            <w:pPr>
              <w:jc w:val="center"/>
            </w:pPr>
            <w:r w:rsidRPr="00354CC7">
              <w:rPr>
                <w:color w:val="000000"/>
                <w:spacing w:val="-20"/>
              </w:rPr>
              <w:t>60,0</w:t>
            </w:r>
          </w:p>
        </w:tc>
        <w:tc>
          <w:tcPr>
            <w:tcW w:w="999" w:type="dxa"/>
          </w:tcPr>
          <w:p w:rsidR="00230EFD" w:rsidRDefault="00230EFD" w:rsidP="00B66594">
            <w:pPr>
              <w:jc w:val="center"/>
            </w:pPr>
            <w:r w:rsidRPr="00354CC7">
              <w:rPr>
                <w:color w:val="000000"/>
                <w:spacing w:val="-20"/>
              </w:rPr>
              <w:t>60,0</w:t>
            </w:r>
          </w:p>
        </w:tc>
        <w:tc>
          <w:tcPr>
            <w:tcW w:w="1000" w:type="dxa"/>
          </w:tcPr>
          <w:p w:rsidR="00230EFD" w:rsidRDefault="00230EFD" w:rsidP="00B66594">
            <w:pPr>
              <w:jc w:val="center"/>
            </w:pPr>
            <w:r w:rsidRPr="00354CC7">
              <w:rPr>
                <w:color w:val="000000"/>
                <w:spacing w:val="-20"/>
              </w:rPr>
              <w:t>60,0</w:t>
            </w:r>
          </w:p>
        </w:tc>
        <w:tc>
          <w:tcPr>
            <w:tcW w:w="965" w:type="dxa"/>
          </w:tcPr>
          <w:p w:rsidR="00230EFD" w:rsidRDefault="00230EFD" w:rsidP="00B66594">
            <w:pPr>
              <w:jc w:val="center"/>
            </w:pPr>
            <w:r w:rsidRPr="00354CC7">
              <w:rPr>
                <w:color w:val="000000"/>
                <w:spacing w:val="-20"/>
              </w:rPr>
              <w:t>60,0</w:t>
            </w:r>
          </w:p>
        </w:tc>
        <w:tc>
          <w:tcPr>
            <w:tcW w:w="850" w:type="dxa"/>
          </w:tcPr>
          <w:p w:rsidR="00230EFD" w:rsidRDefault="00230EFD" w:rsidP="00B66594">
            <w:pPr>
              <w:jc w:val="center"/>
            </w:pPr>
            <w:r w:rsidRPr="00354CC7">
              <w:rPr>
                <w:color w:val="000000"/>
                <w:spacing w:val="-20"/>
              </w:rPr>
              <w:t>60,0</w:t>
            </w:r>
            <w:r>
              <w:rPr>
                <w:color w:val="000000"/>
                <w:spacing w:val="-20"/>
              </w:rPr>
              <w:t>».</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F16978">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BD" w:rsidRDefault="00B179BD">
      <w:r>
        <w:separator/>
      </w:r>
    </w:p>
  </w:endnote>
  <w:endnote w:type="continuationSeparator" w:id="0">
    <w:p w:rsidR="00B179BD" w:rsidRDefault="00B17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BD" w:rsidRDefault="00B179BD">
      <w:r>
        <w:separator/>
      </w:r>
    </w:p>
  </w:footnote>
  <w:footnote w:type="continuationSeparator" w:id="0">
    <w:p w:rsidR="00B179BD" w:rsidRDefault="00B17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2C0D"/>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AE08-8630-414B-B17C-04B878E6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94</cp:revision>
  <cp:lastPrinted>2018-10-01T12:03:00Z</cp:lastPrinted>
  <dcterms:created xsi:type="dcterms:W3CDTF">2018-10-04T08:53:00Z</dcterms:created>
  <dcterms:modified xsi:type="dcterms:W3CDTF">2020-12-14T12:25:00Z</dcterms:modified>
</cp:coreProperties>
</file>